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0B" w:rsidRPr="00E636FD" w:rsidRDefault="0097640B" w:rsidP="0097640B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lang w:val="ro-MO"/>
        </w:rPr>
      </w:pPr>
      <w:r w:rsidRPr="00E636FD">
        <w:rPr>
          <w:b/>
          <w:caps/>
          <w:color w:val="000000"/>
          <w:lang w:val="ro-MO"/>
        </w:rPr>
        <w:t xml:space="preserve">Centrul de Etnologie </w:t>
      </w:r>
    </w:p>
    <w:p w:rsidR="0097640B" w:rsidRPr="00E636FD" w:rsidRDefault="0097640B" w:rsidP="0097640B">
      <w:pPr>
        <w:shd w:val="clear" w:color="auto" w:fill="FFFFFF"/>
        <w:autoSpaceDE w:val="0"/>
        <w:autoSpaceDN w:val="0"/>
        <w:adjustRightInd w:val="0"/>
        <w:jc w:val="both"/>
        <w:rPr>
          <w:b/>
          <w:caps/>
          <w:color w:val="000000"/>
          <w:lang w:val="ro-MO"/>
        </w:rPr>
      </w:pPr>
    </w:p>
    <w:p w:rsidR="0097640B" w:rsidRPr="00E636FD" w:rsidRDefault="0097640B" w:rsidP="0097640B">
      <w:pPr>
        <w:tabs>
          <w:tab w:val="left" w:pos="2552"/>
        </w:tabs>
        <w:ind w:firstLine="539"/>
        <w:jc w:val="both"/>
        <w:rPr>
          <w:lang w:val="ro-M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53340</wp:posOffset>
            </wp:positionV>
            <wp:extent cx="1524000" cy="1524000"/>
            <wp:effectExtent l="19050" t="19050" r="19050" b="19050"/>
            <wp:wrapSquare wrapText="bothSides"/>
            <wp:docPr id="2" name="Рисунок 2" descr="162928_190173484330936_28730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2928_190173484330936_2873050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>Svetlana</w:t>
      </w:r>
      <w:r w:rsidRPr="00E636FD">
        <w:rPr>
          <w:lang w:val="ro-MO"/>
        </w:rPr>
        <w:t xml:space="preserve"> </w:t>
      </w:r>
      <w:proofErr w:type="spellStart"/>
      <w:r w:rsidRPr="00E636FD">
        <w:rPr>
          <w:b/>
          <w:lang w:val="ro-MO"/>
        </w:rPr>
        <w:t>Procop</w:t>
      </w:r>
      <w:proofErr w:type="spellEnd"/>
      <w:r w:rsidRPr="00E636FD">
        <w:rPr>
          <w:b/>
          <w:lang w:val="ro-MO"/>
        </w:rPr>
        <w:t xml:space="preserve"> (1958) </w:t>
      </w:r>
      <w:r w:rsidRPr="00E636FD">
        <w:rPr>
          <w:lang w:val="ro-MO"/>
        </w:rPr>
        <w:t>– director Centrului de Etnologie al Institutului Patrimoniului Cultural al AŞM. Doctor în filologie, cercet</w:t>
      </w:r>
      <w:r w:rsidRPr="00E636FD">
        <w:rPr>
          <w:lang w:val="ro-MO"/>
        </w:rPr>
        <w:t>ă</w:t>
      </w:r>
      <w:r w:rsidRPr="00E636FD">
        <w:rPr>
          <w:lang w:val="ro-MO"/>
        </w:rPr>
        <w:t>tor conferenţiar. Specialist în istoria literaturii ruse din Moldova. În sfera intereselor ştiinţifice se află de asemenea literaturile minor</w:t>
      </w:r>
      <w:r w:rsidRPr="00E636FD">
        <w:rPr>
          <w:lang w:val="ro-MO"/>
        </w:rPr>
        <w:t>i</w:t>
      </w:r>
      <w:r w:rsidRPr="00E636FD">
        <w:rPr>
          <w:lang w:val="ro-MO"/>
        </w:rPr>
        <w:t>tăţilor etnice din Moldova, inclusiv literatura romilor (ţiganilor). Rezult</w:t>
      </w:r>
      <w:r w:rsidRPr="00E636FD">
        <w:rPr>
          <w:lang w:val="ro-MO"/>
        </w:rPr>
        <w:t>a</w:t>
      </w:r>
      <w:r w:rsidRPr="00E636FD">
        <w:rPr>
          <w:lang w:val="ro-MO"/>
        </w:rPr>
        <w:t>tele ştiinţifice sunt publicate în  73 articole ştiinţifice, în două monografii (una individuală şi una colectivă) şi o enciclopedie liter</w:t>
      </w:r>
      <w:r w:rsidRPr="00E636FD">
        <w:rPr>
          <w:lang w:val="ro-MO"/>
        </w:rPr>
        <w:t>a</w:t>
      </w:r>
      <w:r w:rsidRPr="00E636FD">
        <w:rPr>
          <w:lang w:val="ro-MO"/>
        </w:rPr>
        <w:t xml:space="preserve">ră:  Monografie individuală – </w:t>
      </w:r>
      <w:r w:rsidRPr="00E636FD">
        <w:rPr>
          <w:i/>
          <w:lang w:val="ro-MO"/>
        </w:rPr>
        <w:t xml:space="preserve">В </w:t>
      </w:r>
      <w:proofErr w:type="spellStart"/>
      <w:r w:rsidRPr="00E636FD">
        <w:rPr>
          <w:i/>
          <w:lang w:val="ro-MO"/>
        </w:rPr>
        <w:t>предощущении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полета</w:t>
      </w:r>
      <w:proofErr w:type="spellEnd"/>
      <w:r w:rsidRPr="00E636FD">
        <w:rPr>
          <w:i/>
          <w:lang w:val="ro-MO"/>
        </w:rPr>
        <w:t xml:space="preserve"> (</w:t>
      </w:r>
      <w:proofErr w:type="spellStart"/>
      <w:r w:rsidRPr="00E636FD">
        <w:rPr>
          <w:i/>
          <w:lang w:val="ro-MO"/>
        </w:rPr>
        <w:t>Общие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тенденции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развития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русской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поэзии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Молдовы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второй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половины</w:t>
      </w:r>
      <w:proofErr w:type="spellEnd"/>
      <w:r w:rsidRPr="00E636FD">
        <w:rPr>
          <w:i/>
          <w:lang w:val="ro-MO"/>
        </w:rPr>
        <w:t xml:space="preserve"> ХХ в.). Chişinău, 2001; </w:t>
      </w:r>
      <w:r w:rsidRPr="00E636FD">
        <w:rPr>
          <w:lang w:val="ro-MO"/>
        </w:rPr>
        <w:t xml:space="preserve">Monografie colectivă – </w:t>
      </w:r>
      <w:proofErr w:type="spellStart"/>
      <w:r w:rsidRPr="00E636FD">
        <w:rPr>
          <w:i/>
          <w:lang w:val="ro-MO"/>
        </w:rPr>
        <w:t>Молдова</w:t>
      </w:r>
      <w:proofErr w:type="spellEnd"/>
      <w:r w:rsidRPr="00E636FD">
        <w:rPr>
          <w:i/>
          <w:lang w:val="ro-MO"/>
        </w:rPr>
        <w:t xml:space="preserve"> – </w:t>
      </w:r>
      <w:proofErr w:type="spellStart"/>
      <w:r w:rsidRPr="00E636FD">
        <w:rPr>
          <w:i/>
          <w:lang w:val="ro-MO"/>
        </w:rPr>
        <w:t>Беларусь</w:t>
      </w:r>
      <w:proofErr w:type="spellEnd"/>
      <w:r w:rsidRPr="00E636FD">
        <w:rPr>
          <w:i/>
          <w:lang w:val="ro-MO"/>
        </w:rPr>
        <w:t xml:space="preserve">: </w:t>
      </w:r>
      <w:proofErr w:type="spellStart"/>
      <w:r w:rsidRPr="00E636FD">
        <w:rPr>
          <w:i/>
          <w:lang w:val="ro-MO"/>
        </w:rPr>
        <w:t>исторический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опыт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взаимодействия</w:t>
      </w:r>
      <w:proofErr w:type="spellEnd"/>
      <w:r w:rsidRPr="00E636FD">
        <w:rPr>
          <w:i/>
          <w:lang w:val="ro-MO"/>
        </w:rPr>
        <w:t>.</w:t>
      </w:r>
      <w:r w:rsidRPr="00E636FD">
        <w:rPr>
          <w:lang w:val="ro-MO"/>
        </w:rPr>
        <w:t xml:space="preserve"> </w:t>
      </w:r>
      <w:proofErr w:type="spellStart"/>
      <w:r w:rsidRPr="00E636FD">
        <w:rPr>
          <w:i/>
          <w:lang w:val="ro-MO"/>
        </w:rPr>
        <w:t>Кишинев</w:t>
      </w:r>
      <w:proofErr w:type="spellEnd"/>
      <w:r w:rsidRPr="00E636FD">
        <w:rPr>
          <w:i/>
          <w:lang w:val="ro-MO"/>
        </w:rPr>
        <w:t xml:space="preserve">, 2012 (coautori: V. </w:t>
      </w:r>
      <w:proofErr w:type="spellStart"/>
      <w:r w:rsidRPr="00E636FD">
        <w:rPr>
          <w:i/>
          <w:lang w:val="ro-MO"/>
        </w:rPr>
        <w:t>Stepanov</w:t>
      </w:r>
      <w:proofErr w:type="spellEnd"/>
      <w:r w:rsidRPr="00E636FD">
        <w:rPr>
          <w:i/>
          <w:lang w:val="ro-MO"/>
        </w:rPr>
        <w:t xml:space="preserve">, M. </w:t>
      </w:r>
      <w:proofErr w:type="spellStart"/>
      <w:r w:rsidRPr="00E636FD">
        <w:rPr>
          <w:i/>
          <w:lang w:val="ro-MO"/>
        </w:rPr>
        <w:t>Coşelev</w:t>
      </w:r>
      <w:proofErr w:type="spellEnd"/>
      <w:r w:rsidRPr="00E636FD">
        <w:rPr>
          <w:i/>
          <w:lang w:val="ro-MO"/>
        </w:rPr>
        <w:t xml:space="preserve">); </w:t>
      </w:r>
      <w:r w:rsidRPr="00E636FD">
        <w:rPr>
          <w:lang w:val="ro-MO"/>
        </w:rPr>
        <w:t xml:space="preserve"> Enciclopedie literară – </w:t>
      </w:r>
      <w:proofErr w:type="spellStart"/>
      <w:r w:rsidRPr="00E636FD">
        <w:rPr>
          <w:i/>
          <w:lang w:val="ro-MO"/>
        </w:rPr>
        <w:t>Биобиблиографический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справочник</w:t>
      </w:r>
      <w:proofErr w:type="spellEnd"/>
      <w:r w:rsidRPr="00E636FD">
        <w:rPr>
          <w:i/>
          <w:lang w:val="ro-MO"/>
        </w:rPr>
        <w:t>.</w:t>
      </w:r>
      <w:r w:rsidRPr="00E636FD">
        <w:rPr>
          <w:lang w:val="ro-MO"/>
        </w:rPr>
        <w:t xml:space="preserve"> </w:t>
      </w:r>
      <w:proofErr w:type="spellStart"/>
      <w:r w:rsidRPr="00E636FD">
        <w:rPr>
          <w:i/>
          <w:lang w:val="ro-MO"/>
        </w:rPr>
        <w:t>Русская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литература</w:t>
      </w:r>
      <w:proofErr w:type="spellEnd"/>
      <w:r w:rsidRPr="00E636FD">
        <w:rPr>
          <w:i/>
          <w:lang w:val="ro-MO"/>
        </w:rPr>
        <w:t xml:space="preserve"> </w:t>
      </w:r>
      <w:proofErr w:type="spellStart"/>
      <w:r w:rsidRPr="00E636FD">
        <w:rPr>
          <w:i/>
          <w:lang w:val="ro-MO"/>
        </w:rPr>
        <w:t>Молдовы</w:t>
      </w:r>
      <w:proofErr w:type="spellEnd"/>
      <w:r w:rsidRPr="00E636FD">
        <w:rPr>
          <w:i/>
          <w:lang w:val="ro-MO"/>
        </w:rPr>
        <w:t xml:space="preserve"> в </w:t>
      </w:r>
      <w:proofErr w:type="spellStart"/>
      <w:r w:rsidRPr="00E636FD">
        <w:rPr>
          <w:i/>
          <w:lang w:val="ro-MO"/>
        </w:rPr>
        <w:t>лицах</w:t>
      </w:r>
      <w:proofErr w:type="spellEnd"/>
      <w:r w:rsidRPr="00E636FD">
        <w:rPr>
          <w:i/>
          <w:lang w:val="ro-MO"/>
        </w:rPr>
        <w:t xml:space="preserve"> и </w:t>
      </w:r>
      <w:proofErr w:type="spellStart"/>
      <w:r w:rsidRPr="00E636FD">
        <w:rPr>
          <w:i/>
          <w:lang w:val="ro-MO"/>
        </w:rPr>
        <w:t>персоналиях</w:t>
      </w:r>
      <w:proofErr w:type="spellEnd"/>
      <w:r w:rsidRPr="00E636FD">
        <w:rPr>
          <w:i/>
          <w:lang w:val="ro-MO"/>
        </w:rPr>
        <w:t xml:space="preserve"> (ХIХ – </w:t>
      </w:r>
      <w:proofErr w:type="spellStart"/>
      <w:r w:rsidRPr="00E636FD">
        <w:rPr>
          <w:i/>
          <w:lang w:val="ro-MO"/>
        </w:rPr>
        <w:t>нач</w:t>
      </w:r>
      <w:proofErr w:type="spellEnd"/>
      <w:r w:rsidRPr="00E636FD">
        <w:rPr>
          <w:i/>
          <w:lang w:val="ro-MO"/>
        </w:rPr>
        <w:t xml:space="preserve">. ХХI в.). </w:t>
      </w:r>
      <w:proofErr w:type="spellStart"/>
      <w:r w:rsidRPr="00E636FD">
        <w:rPr>
          <w:i/>
          <w:lang w:val="ro-MO"/>
        </w:rPr>
        <w:t>К</w:t>
      </w:r>
      <w:r w:rsidRPr="00E636FD">
        <w:rPr>
          <w:i/>
          <w:lang w:val="ro-MO"/>
        </w:rPr>
        <w:t>и</w:t>
      </w:r>
      <w:r w:rsidRPr="00E636FD">
        <w:rPr>
          <w:i/>
          <w:lang w:val="ro-MO"/>
        </w:rPr>
        <w:t>шинев</w:t>
      </w:r>
      <w:proofErr w:type="spellEnd"/>
      <w:r w:rsidRPr="00E636FD">
        <w:rPr>
          <w:i/>
          <w:lang w:val="ro-MO"/>
        </w:rPr>
        <w:t xml:space="preserve">, 2003 (coautori: C. </w:t>
      </w:r>
      <w:proofErr w:type="spellStart"/>
      <w:r w:rsidRPr="00E636FD">
        <w:rPr>
          <w:i/>
          <w:lang w:val="ro-MO"/>
        </w:rPr>
        <w:t>Şişcan</w:t>
      </w:r>
      <w:proofErr w:type="spellEnd"/>
      <w:r w:rsidRPr="00E636FD">
        <w:rPr>
          <w:i/>
          <w:lang w:val="ro-MO"/>
        </w:rPr>
        <w:t xml:space="preserve">, S. Pînzaru). </w:t>
      </w:r>
    </w:p>
    <w:p w:rsidR="0097640B" w:rsidRPr="00D87902" w:rsidRDefault="0097640B" w:rsidP="0097640B">
      <w:pPr>
        <w:widowControl w:val="0"/>
        <w:suppressLineNumbers/>
        <w:tabs>
          <w:tab w:val="left" w:pos="2552"/>
        </w:tabs>
        <w:suppressAutoHyphens/>
        <w:autoSpaceDE w:val="0"/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</w:t>
      </w:r>
      <w:r w:rsidRPr="00183292">
        <w:rPr>
          <w:rFonts w:eastAsia="SimSun"/>
          <w:spacing w:val="-6"/>
          <w:kern w:val="1"/>
          <w:lang w:val="ro-MO" w:eastAsia="zh-CN" w:bidi="hi-IN"/>
        </w:rPr>
        <w:t xml:space="preserve">2006–2010  </w:t>
      </w:r>
      <w:r w:rsidRPr="00183292">
        <w:rPr>
          <w:rFonts w:eastAsia="SimSun"/>
          <w:i/>
          <w:spacing w:val="-6"/>
          <w:kern w:val="1"/>
          <w:lang w:val="ro-MO" w:eastAsia="zh-CN" w:bidi="hi-IN"/>
        </w:rPr>
        <w:t xml:space="preserve">Proiect  Instituţional  </w:t>
      </w:r>
      <w:r w:rsidRPr="00AF3587">
        <w:rPr>
          <w:rFonts w:eastAsia="SimSun"/>
          <w:i/>
          <w:spacing w:val="-6"/>
          <w:kern w:val="1"/>
          <w:lang w:val="ro-MO" w:eastAsia="zh-CN" w:bidi="hi-IN"/>
        </w:rPr>
        <w:t>06.410.018F.  Valorile spirituale şi materiale ale etnicilor ruşi din Republica Moldova: formele cultural-tipologice şi tipologia perceperii reciproce, prinosul cultural-istoric, interacţiunile etnice şi integrarea în societatea contemporană</w:t>
      </w:r>
      <w:r>
        <w:rPr>
          <w:rFonts w:eastAsia="SimSun"/>
          <w:i/>
          <w:spacing w:val="-6"/>
          <w:kern w:val="1"/>
          <w:lang w:val="ro-MO" w:eastAsia="zh-CN" w:bidi="hi-IN"/>
        </w:rPr>
        <w:t>.</w:t>
      </w:r>
      <w:r w:rsidRPr="00AF3587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r>
        <w:rPr>
          <w:rFonts w:eastAsia="SimSun"/>
          <w:spacing w:val="-6"/>
          <w:kern w:val="1"/>
          <w:lang w:val="ro-MO" w:eastAsia="zh-CN" w:bidi="hi-IN"/>
        </w:rPr>
        <w:t xml:space="preserve">Conducător: dr. T. </w:t>
      </w:r>
      <w:proofErr w:type="spellStart"/>
      <w:r>
        <w:rPr>
          <w:rFonts w:eastAsia="SimSun"/>
          <w:spacing w:val="-6"/>
          <w:kern w:val="1"/>
          <w:lang w:val="ro-MO" w:eastAsia="zh-CN" w:bidi="hi-IN"/>
        </w:rPr>
        <w:t>Zaicovschi</w:t>
      </w:r>
      <w:proofErr w:type="spellEnd"/>
      <w:r>
        <w:rPr>
          <w:rFonts w:eastAsia="SimSun"/>
          <w:spacing w:val="-6"/>
          <w:kern w:val="1"/>
          <w:lang w:val="ro-MO" w:eastAsia="zh-CN" w:bidi="hi-IN"/>
        </w:rPr>
        <w:t>.</w:t>
      </w:r>
    </w:p>
    <w:p w:rsidR="0097640B" w:rsidRPr="00E636FD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2010–2011 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Proiect  International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10.820.08.17BF.   Moldova – Belarus: analiza comparativă a tendinţelor dezvoltării durabile.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 </w:t>
      </w:r>
      <w:r>
        <w:rPr>
          <w:rFonts w:eastAsia="SimSun"/>
          <w:spacing w:val="-6"/>
          <w:kern w:val="1"/>
          <w:lang w:val="ro-MO" w:eastAsia="zh-CN" w:bidi="hi-IN"/>
        </w:rPr>
        <w:t xml:space="preserve">Conducător: dr. </w:t>
      </w:r>
      <w:proofErr w:type="spellStart"/>
      <w:r>
        <w:rPr>
          <w:rFonts w:eastAsia="SimSun"/>
          <w:spacing w:val="-6"/>
          <w:kern w:val="1"/>
          <w:lang w:val="ro-MO" w:eastAsia="zh-CN" w:bidi="hi-IN"/>
        </w:rPr>
        <w:t>hab</w:t>
      </w:r>
      <w:proofErr w:type="spellEnd"/>
      <w:r>
        <w:rPr>
          <w:rFonts w:eastAsia="SimSun"/>
          <w:spacing w:val="-6"/>
          <w:kern w:val="1"/>
          <w:lang w:val="ro-MO" w:eastAsia="zh-CN" w:bidi="hi-IN"/>
        </w:rPr>
        <w:t xml:space="preserve">. V. </w:t>
      </w:r>
      <w:proofErr w:type="spellStart"/>
      <w:r>
        <w:rPr>
          <w:rFonts w:eastAsia="SimSun"/>
          <w:spacing w:val="-6"/>
          <w:kern w:val="1"/>
          <w:lang w:val="ro-MO" w:eastAsia="zh-CN" w:bidi="hi-IN"/>
        </w:rPr>
        <w:t>Stepanov</w:t>
      </w:r>
      <w:proofErr w:type="spellEnd"/>
      <w:r>
        <w:rPr>
          <w:rFonts w:eastAsia="SimSun"/>
          <w:spacing w:val="-6"/>
          <w:kern w:val="1"/>
          <w:lang w:val="ro-MO" w:eastAsia="zh-CN" w:bidi="hi-IN"/>
        </w:rPr>
        <w:t>.</w:t>
      </w:r>
    </w:p>
    <w:p w:rsidR="0097640B" w:rsidRPr="00E636FD" w:rsidRDefault="0097640B" w:rsidP="0097640B">
      <w:pPr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>
        <w:rPr>
          <w:lang w:val="ro-MO"/>
        </w:rPr>
        <w:t>Conducător</w:t>
      </w:r>
      <w:r w:rsidRPr="00E636FD">
        <w:rPr>
          <w:lang w:val="ro-MO"/>
        </w:rPr>
        <w:t xml:space="preserve"> de Proiect: 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2011–2012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International Project for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Organizing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Coordinating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work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collecting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publishing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stories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ethnic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groups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Republic of Mo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l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dova,  Armenia,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Ukraine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– „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Fairy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Tales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CIS”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. </w:t>
      </w:r>
      <w:r>
        <w:rPr>
          <w:rFonts w:eastAsia="SimSun"/>
          <w:spacing w:val="-6"/>
          <w:kern w:val="1"/>
          <w:lang w:val="ro-MO" w:eastAsia="zh-CN" w:bidi="hi-IN"/>
        </w:rPr>
        <w:t xml:space="preserve"> </w:t>
      </w:r>
    </w:p>
    <w:p w:rsidR="0097640B" w:rsidRPr="00E636FD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>
        <w:rPr>
          <w:lang w:val="ro-MO"/>
        </w:rPr>
        <w:t xml:space="preserve">Conducător </w:t>
      </w:r>
      <w:r w:rsidRPr="00E636FD">
        <w:rPr>
          <w:lang w:val="ro-MO"/>
        </w:rPr>
        <w:t xml:space="preserve">de Proiect: 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</w:p>
    <w:p w:rsidR="0097640B" w:rsidRPr="00E636FD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 la Congrese şi Conferinţe Internaţionale în: Granada (Spania), 2007; Sanct-Petersburg (Rusia), 2008; Paris (Franţa), 2009; Granada (Spania), 2010; </w:t>
      </w:r>
      <w:r w:rsidRPr="00E636FD">
        <w:rPr>
          <w:color w:val="000000"/>
          <w:lang w:val="ro-MO"/>
        </w:rPr>
        <w:t>Shanghai (China), 2011; Praga (Cehia), 2013.</w:t>
      </w:r>
    </w:p>
    <w:p w:rsidR="0097640B" w:rsidRPr="00E636FD" w:rsidRDefault="0097640B" w:rsidP="0097640B">
      <w:pPr>
        <w:ind w:firstLine="539"/>
        <w:jc w:val="both"/>
        <w:rPr>
          <w:bCs/>
          <w:lang w:val="ro-MO"/>
        </w:rPr>
      </w:pPr>
      <w:r w:rsidRPr="00E636FD">
        <w:rPr>
          <w:bCs/>
          <w:lang w:val="ro-MO"/>
        </w:rPr>
        <w:t xml:space="preserve">Stagiu de cercetare şi documentare ştiinţifică la </w:t>
      </w:r>
      <w:r w:rsidRPr="00E636FD">
        <w:rPr>
          <w:bCs/>
          <w:i/>
          <w:lang w:val="ro-MO"/>
        </w:rPr>
        <w:t>Academia de Ştiinţe din Belarus</w:t>
      </w:r>
      <w:r w:rsidRPr="00E636FD">
        <w:rPr>
          <w:bCs/>
          <w:lang w:val="ro-MO"/>
        </w:rPr>
        <w:t xml:space="preserve"> (Minsk, 04-12 decembrie 2010).</w:t>
      </w:r>
    </w:p>
    <w:p w:rsidR="0097640B" w:rsidRPr="00E636FD" w:rsidRDefault="0097640B" w:rsidP="0097640B">
      <w:pPr>
        <w:ind w:firstLine="539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lang w:val="ro-MO"/>
        </w:rPr>
        <w:t xml:space="preserve">Deţinător de dreptul de abilitate de conducător ştiinţific la doctorat </w:t>
      </w:r>
      <w:r w:rsidRPr="00E636FD">
        <w:rPr>
          <w:bCs/>
          <w:color w:val="000000"/>
          <w:lang w:val="ro-MO"/>
        </w:rPr>
        <w:t xml:space="preserve">(Hotărârea Consiliului de Acreditare şi Atestare Nr. 972 din 18 iunie </w:t>
      </w:r>
      <w:r w:rsidRPr="00E636FD">
        <w:rPr>
          <w:lang w:val="ro-MO"/>
        </w:rPr>
        <w:t xml:space="preserve">2009)  la specialitatea </w:t>
      </w:r>
      <w:r w:rsidRPr="00E636FD">
        <w:rPr>
          <w:bCs/>
          <w:color w:val="000000"/>
          <w:lang w:val="ro-MO"/>
        </w:rPr>
        <w:t>622.02. Literatură universală şi co</w:t>
      </w:r>
      <w:r w:rsidRPr="00E636FD">
        <w:rPr>
          <w:bCs/>
          <w:color w:val="000000"/>
          <w:lang w:val="ro-MO"/>
        </w:rPr>
        <w:t>m</w:t>
      </w:r>
      <w:r w:rsidRPr="00E636FD">
        <w:rPr>
          <w:bCs/>
          <w:color w:val="000000"/>
          <w:lang w:val="ro-MO"/>
        </w:rPr>
        <w:t>parată.</w:t>
      </w:r>
    </w:p>
    <w:p w:rsidR="0097640B" w:rsidRPr="00E636FD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bCs/>
          <w:color w:val="000000"/>
          <w:spacing w:val="-6"/>
          <w:kern w:val="1"/>
          <w:lang w:val="ro-MO" w:eastAsia="zh-CN" w:bidi="hi-IN"/>
        </w:rPr>
      </w:pPr>
      <w:r w:rsidRPr="00E636FD">
        <w:rPr>
          <w:rFonts w:eastAsia="SimSun"/>
          <w:bCs/>
          <w:color w:val="000000"/>
          <w:spacing w:val="-6"/>
          <w:kern w:val="1"/>
          <w:lang w:val="ro-MO" w:eastAsia="zh-CN" w:bidi="hi-IN"/>
        </w:rPr>
        <w:t>Membru al Consiliului Ştiinţific al Institutului Patrimoniului Cultural al AŞM (2006 – prezent).</w:t>
      </w:r>
    </w:p>
    <w:p w:rsidR="0097640B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>Redactor principal al Colegiului de redacţie al Revistei de Etnologie şi Culturologie (2010 – prezent).</w:t>
      </w:r>
    </w:p>
    <w:p w:rsidR="0097640B" w:rsidRPr="00E636FD" w:rsidRDefault="0097640B" w:rsidP="0097640B">
      <w:pPr>
        <w:pStyle w:val="a3"/>
        <w:ind w:firstLine="539"/>
        <w:jc w:val="both"/>
        <w:rPr>
          <w:rFonts w:ascii="Times New Roman" w:hAnsi="Times New Roman"/>
          <w:sz w:val="24"/>
          <w:szCs w:val="24"/>
          <w:lang w:val="fr-FR"/>
        </w:rPr>
      </w:pPr>
      <w:r w:rsidRPr="00E636FD">
        <w:rPr>
          <w:rFonts w:ascii="Times New Roman" w:hAnsi="Times New Roman"/>
          <w:sz w:val="24"/>
          <w:szCs w:val="24"/>
          <w:lang w:val="ro-MO"/>
        </w:rPr>
        <w:t xml:space="preserve">Redactor ştiinţific al Revistei de Etnologie şi Culturologie, </w:t>
      </w:r>
      <w:r w:rsidRPr="00E636FD">
        <w:rPr>
          <w:rFonts w:ascii="Times New Roman" w:hAnsi="Times New Roman"/>
          <w:sz w:val="24"/>
          <w:szCs w:val="24"/>
          <w:lang w:val="fr-FR"/>
        </w:rPr>
        <w:t xml:space="preserve">№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E636FD">
        <w:rPr>
          <w:rFonts w:ascii="Times New Roman" w:hAnsi="Times New Roman"/>
          <w:sz w:val="24"/>
          <w:szCs w:val="24"/>
          <w:lang w:val="fr-FR"/>
        </w:rPr>
        <w:t>V (200</w:t>
      </w:r>
      <w:r>
        <w:rPr>
          <w:rFonts w:ascii="Times New Roman" w:hAnsi="Times New Roman"/>
          <w:sz w:val="24"/>
          <w:szCs w:val="24"/>
          <w:lang w:val="fr-FR"/>
        </w:rPr>
        <w:t>8</w:t>
      </w:r>
      <w:r w:rsidRPr="00E636FD">
        <w:rPr>
          <w:rFonts w:ascii="Times New Roman" w:hAnsi="Times New Roman"/>
          <w:sz w:val="24"/>
          <w:szCs w:val="24"/>
          <w:lang w:val="fr-FR"/>
        </w:rPr>
        <w:t>), X</w:t>
      </w:r>
      <w:r>
        <w:rPr>
          <w:rFonts w:ascii="Times New Roman" w:hAnsi="Times New Roman"/>
          <w:sz w:val="24"/>
          <w:szCs w:val="24"/>
          <w:lang w:val="fr-FR"/>
        </w:rPr>
        <w:t>II</w:t>
      </w:r>
      <w:r w:rsidRPr="00E636FD">
        <w:rPr>
          <w:rFonts w:ascii="Times New Roman" w:hAnsi="Times New Roman"/>
          <w:sz w:val="24"/>
          <w:szCs w:val="24"/>
          <w:lang w:val="fr-FR"/>
        </w:rPr>
        <w:t>I-XI</w:t>
      </w:r>
      <w:r>
        <w:rPr>
          <w:rFonts w:ascii="Times New Roman" w:hAnsi="Times New Roman"/>
          <w:sz w:val="24"/>
          <w:szCs w:val="24"/>
          <w:lang w:val="fr-FR"/>
        </w:rPr>
        <w:t>V</w:t>
      </w:r>
      <w:r w:rsidRPr="00E636FD">
        <w:rPr>
          <w:rFonts w:ascii="Times New Roman" w:hAnsi="Times New Roman"/>
          <w:sz w:val="24"/>
          <w:szCs w:val="24"/>
          <w:lang w:val="fr-FR"/>
        </w:rPr>
        <w:t xml:space="preserve"> (2012).</w:t>
      </w:r>
    </w:p>
    <w:p w:rsidR="0097640B" w:rsidRPr="00E636FD" w:rsidRDefault="0097640B" w:rsidP="0097640B">
      <w:pPr>
        <w:widowControl w:val="0"/>
        <w:suppressLineNumbers/>
        <w:suppressAutoHyphens/>
        <w:autoSpaceDE w:val="0"/>
        <w:ind w:firstLine="539"/>
        <w:jc w:val="both"/>
        <w:rPr>
          <w:rFonts w:eastAsia="SimSun"/>
          <w:bCs/>
          <w:color w:val="000000"/>
          <w:spacing w:val="-6"/>
          <w:kern w:val="1"/>
          <w:lang w:val="ro-MO" w:eastAsia="zh-CN" w:bidi="hi-IN"/>
        </w:rPr>
      </w:pPr>
      <w:r w:rsidRPr="00E636FD">
        <w:rPr>
          <w:rFonts w:eastAsia="SimSun"/>
          <w:bCs/>
          <w:color w:val="000000"/>
          <w:spacing w:val="-6"/>
          <w:kern w:val="1"/>
          <w:lang w:val="ro-MO" w:eastAsia="zh-CN" w:bidi="hi-IN"/>
        </w:rPr>
        <w:t xml:space="preserve"> Membru al Consiliului Coordonator al Biroului  Relaţiilor  Interetnice pe lângă Guvernul Republicii Moldova (2010 – prezent).</w:t>
      </w:r>
    </w:p>
    <w:p w:rsidR="0097640B" w:rsidRPr="00E636FD" w:rsidRDefault="0097640B" w:rsidP="0097640B">
      <w:pPr>
        <w:ind w:firstLine="539"/>
        <w:jc w:val="both"/>
        <w:rPr>
          <w:lang w:val="ro-MO"/>
        </w:rPr>
      </w:pPr>
      <w:r w:rsidRPr="00E636FD">
        <w:rPr>
          <w:lang w:val="ro-MO"/>
        </w:rPr>
        <w:t>Secretar al Seminarului Ştiinţific de Profil 612.01 – Etnologie pe lângă Institutul Patrimoniului Cultural al AŞM (201</w:t>
      </w:r>
      <w:r>
        <w:rPr>
          <w:lang w:val="ro-MO"/>
        </w:rPr>
        <w:t>2</w:t>
      </w:r>
      <w:r w:rsidRPr="00E636FD">
        <w:rPr>
          <w:lang w:val="ro-MO"/>
        </w:rPr>
        <w:t xml:space="preserve"> – pr</w:t>
      </w:r>
      <w:r w:rsidRPr="00E636FD">
        <w:rPr>
          <w:lang w:val="ro-MO"/>
        </w:rPr>
        <w:t>e</w:t>
      </w:r>
      <w:r w:rsidRPr="00E636FD">
        <w:rPr>
          <w:lang w:val="ro-MO"/>
        </w:rPr>
        <w:t>zent).</w:t>
      </w:r>
    </w:p>
    <w:p w:rsidR="0097640B" w:rsidRPr="0072001F" w:rsidRDefault="0097640B" w:rsidP="0097640B">
      <w:pPr>
        <w:widowControl w:val="0"/>
        <w:suppressLineNumbers/>
        <w:suppressAutoHyphens/>
        <w:autoSpaceDE w:val="0"/>
        <w:spacing w:before="28" w:line="100" w:lineRule="atLeast"/>
        <w:ind w:firstLine="540"/>
        <w:jc w:val="both"/>
        <w:rPr>
          <w:rFonts w:eastAsia="SimSun"/>
          <w:spacing w:val="-6"/>
          <w:kern w:val="1"/>
          <w:lang w:val="en-US" w:eastAsia="zh-CN" w:bidi="hi-IN"/>
        </w:rPr>
      </w:pPr>
      <w:r>
        <w:rPr>
          <w:rFonts w:eastAsia="SimSun"/>
          <w:spacing w:val="-6"/>
          <w:kern w:val="1"/>
          <w:lang w:val="ro-MO" w:eastAsia="zh-CN" w:bidi="hi-IN"/>
        </w:rPr>
        <w:t xml:space="preserve">Distincţii: </w:t>
      </w:r>
      <w:r w:rsidRPr="0072001F">
        <w:rPr>
          <w:rFonts w:eastAsia="SimSun"/>
          <w:i/>
          <w:spacing w:val="-6"/>
          <w:kern w:val="1"/>
          <w:lang w:val="ro-MO" w:eastAsia="zh-CN" w:bidi="hi-IN"/>
        </w:rPr>
        <w:t>Diploma de merit.</w:t>
      </w:r>
      <w:r w:rsidRPr="0072001F">
        <w:rPr>
          <w:rFonts w:eastAsia="SimSun"/>
          <w:spacing w:val="-6"/>
          <w:kern w:val="1"/>
          <w:lang w:val="ro-MO" w:eastAsia="zh-CN" w:bidi="hi-IN"/>
        </w:rPr>
        <w:t xml:space="preserve"> În legătură cu cea de-a 60-a aniversare a fondării  primelor instituţii ale Academiei de Ştiinţe a Moldovei</w:t>
      </w:r>
      <w:r>
        <w:rPr>
          <w:rFonts w:eastAsia="SimSun"/>
          <w:spacing w:val="-6"/>
          <w:kern w:val="1"/>
          <w:lang w:val="ro-MO" w:eastAsia="zh-CN" w:bidi="hi-IN"/>
        </w:rPr>
        <w:t xml:space="preserve"> (</w:t>
      </w:r>
      <w:r w:rsidRPr="0072001F">
        <w:rPr>
          <w:rFonts w:eastAsia="SimSun"/>
          <w:spacing w:val="-6"/>
          <w:kern w:val="1"/>
          <w:lang w:val="ro-MO" w:eastAsia="zh-CN" w:bidi="hi-IN"/>
        </w:rPr>
        <w:t>2006</w:t>
      </w:r>
      <w:r>
        <w:rPr>
          <w:rFonts w:eastAsia="SimSun"/>
          <w:spacing w:val="-6"/>
          <w:kern w:val="1"/>
          <w:lang w:val="ro-MO" w:eastAsia="zh-CN" w:bidi="hi-IN"/>
        </w:rPr>
        <w:t xml:space="preserve">); </w:t>
      </w:r>
      <w:r w:rsidRPr="0072001F">
        <w:rPr>
          <w:rFonts w:eastAsia="SimSun"/>
          <w:i/>
          <w:spacing w:val="-6"/>
          <w:kern w:val="1"/>
          <w:lang w:val="ro-MO" w:eastAsia="zh-CN" w:bidi="hi-IN"/>
        </w:rPr>
        <w:t>Diploma de onoare.</w:t>
      </w:r>
      <w:r w:rsidRPr="0072001F">
        <w:rPr>
          <w:rFonts w:eastAsia="SimSun"/>
          <w:spacing w:val="-6"/>
          <w:kern w:val="1"/>
          <w:lang w:val="ro-MO" w:eastAsia="zh-CN" w:bidi="hi-IN"/>
        </w:rPr>
        <w:t xml:space="preserve"> Pentru participare activă în viaţa sindicală, rezultate deosebite în cercetare şi cu prilejul jubileului de 60 de ani ai Academiei de ştiinţe a Moldovei şi a organizaţiei sindicale</w:t>
      </w:r>
      <w:r>
        <w:rPr>
          <w:rFonts w:eastAsia="SimSun"/>
          <w:spacing w:val="-6"/>
          <w:kern w:val="1"/>
          <w:lang w:val="ro-MO" w:eastAsia="zh-CN" w:bidi="hi-IN"/>
        </w:rPr>
        <w:t xml:space="preserve"> (</w:t>
      </w:r>
      <w:r w:rsidRPr="0072001F">
        <w:rPr>
          <w:rFonts w:eastAsia="SimSun"/>
          <w:spacing w:val="-6"/>
          <w:kern w:val="1"/>
          <w:lang w:val="ro-MO" w:eastAsia="zh-CN" w:bidi="hi-IN"/>
        </w:rPr>
        <w:t>2006</w:t>
      </w:r>
      <w:r>
        <w:rPr>
          <w:rFonts w:eastAsia="SimSun"/>
          <w:spacing w:val="-6"/>
          <w:kern w:val="1"/>
          <w:lang w:val="ro-MO" w:eastAsia="zh-CN" w:bidi="hi-IN"/>
        </w:rPr>
        <w:t>).</w:t>
      </w:r>
    </w:p>
    <w:p w:rsidR="001B0904" w:rsidRPr="0097640B" w:rsidRDefault="001B0904">
      <w:pPr>
        <w:rPr>
          <w:lang w:val="en-US"/>
        </w:rPr>
      </w:pPr>
    </w:p>
    <w:sectPr w:rsidR="001B0904" w:rsidRPr="0097640B" w:rsidSect="001B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40B"/>
    <w:rsid w:val="001B0904"/>
    <w:rsid w:val="0097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1</cp:revision>
  <dcterms:created xsi:type="dcterms:W3CDTF">2014-04-01T13:45:00Z</dcterms:created>
  <dcterms:modified xsi:type="dcterms:W3CDTF">2014-04-01T13:45:00Z</dcterms:modified>
</cp:coreProperties>
</file>