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B4" w:rsidRDefault="002C37B4" w:rsidP="002C37B4">
      <w:pPr>
        <w:pStyle w:val="2"/>
        <w:jc w:val="left"/>
        <w:rPr>
          <w:bCs/>
          <w:iCs/>
          <w:sz w:val="24"/>
          <w:szCs w:val="24"/>
          <w:lang w:val="ro-RO"/>
        </w:rPr>
      </w:pP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r>
      <w:r>
        <w:rPr>
          <w:bCs/>
          <w:iCs/>
          <w:sz w:val="24"/>
          <w:szCs w:val="24"/>
          <w:lang w:val="ro-RO"/>
        </w:rPr>
        <w:tab/>
        <w:t>Se aprobă</w:t>
      </w:r>
    </w:p>
    <w:p w:rsidR="002C37B4" w:rsidRDefault="00130D92" w:rsidP="00130D92">
      <w:pPr>
        <w:ind w:left="7080"/>
        <w:rPr>
          <w:lang w:val="ro-RO"/>
        </w:rPr>
      </w:pPr>
      <w:r>
        <w:rPr>
          <w:lang w:val="ro-RO"/>
        </w:rPr>
        <w:t xml:space="preserve">Director interimar al </w:t>
      </w:r>
      <w:r w:rsidR="002C37B4">
        <w:rPr>
          <w:lang w:val="ro-RO"/>
        </w:rPr>
        <w:t xml:space="preserve">IPC, dr. hab. </w:t>
      </w:r>
    </w:p>
    <w:p w:rsidR="002C37B4" w:rsidRPr="00121325" w:rsidRDefault="002C37B4" w:rsidP="002C37B4">
      <w:pPr>
        <w:rPr>
          <w:lang w:val="ro-RO"/>
        </w:rPr>
      </w:pPr>
      <w:r>
        <w:rPr>
          <w:lang w:val="ro-RO"/>
        </w:rPr>
        <w:tab/>
      </w:r>
      <w:r>
        <w:rPr>
          <w:lang w:val="ro-RO"/>
        </w:rPr>
        <w:tab/>
      </w:r>
      <w:r w:rsidR="00130D92">
        <w:rPr>
          <w:lang w:val="ro-RO"/>
        </w:rPr>
        <w:tab/>
      </w:r>
      <w:r w:rsidR="00130D92">
        <w:rPr>
          <w:lang w:val="ro-RO"/>
        </w:rPr>
        <w:tab/>
      </w:r>
      <w:r w:rsidR="00130D92">
        <w:rPr>
          <w:lang w:val="ro-RO"/>
        </w:rPr>
        <w:tab/>
      </w:r>
      <w:r w:rsidR="00130D92">
        <w:rPr>
          <w:lang w:val="ro-RO"/>
        </w:rPr>
        <w:tab/>
      </w:r>
      <w:r w:rsidR="00130D92">
        <w:rPr>
          <w:lang w:val="ro-RO"/>
        </w:rPr>
        <w:tab/>
      </w:r>
      <w:r w:rsidR="00130D92">
        <w:rPr>
          <w:lang w:val="ro-RO"/>
        </w:rPr>
        <w:tab/>
        <w:t>_____________Oleg LEVIŢKI</w:t>
      </w:r>
    </w:p>
    <w:p w:rsidR="002C37B4" w:rsidRPr="008829B2" w:rsidRDefault="002C37B4" w:rsidP="002C37B4">
      <w:pPr>
        <w:jc w:val="center"/>
        <w:rPr>
          <w:b/>
          <w:lang w:val="ro-RO"/>
        </w:rPr>
      </w:pPr>
      <w:r w:rsidRPr="008829B2">
        <w:rPr>
          <w:lang w:val="ro-RO"/>
        </w:rPr>
        <w:t xml:space="preserve"> </w:t>
      </w:r>
    </w:p>
    <w:p w:rsidR="002C37B4" w:rsidRPr="008829B2" w:rsidRDefault="002C37B4" w:rsidP="002C37B4">
      <w:pPr>
        <w:spacing w:line="360" w:lineRule="auto"/>
        <w:jc w:val="center"/>
        <w:rPr>
          <w:b/>
          <w:lang w:val="ro-RO"/>
        </w:rPr>
      </w:pPr>
      <w:r w:rsidRPr="008829B2">
        <w:rPr>
          <w:b/>
          <w:lang w:val="ro-RO"/>
        </w:rPr>
        <w:t>INSTITUTUL PATRIMONIULUI CULTURAL</w:t>
      </w:r>
    </w:p>
    <w:tbl>
      <w:tblPr>
        <w:tblW w:w="5954" w:type="dxa"/>
        <w:tblInd w:w="-176" w:type="dxa"/>
        <w:tblLayout w:type="fixed"/>
        <w:tblLook w:val="0000"/>
      </w:tblPr>
      <w:tblGrid>
        <w:gridCol w:w="5954"/>
      </w:tblGrid>
      <w:tr w:rsidR="002C37B4" w:rsidRPr="008829B2">
        <w:tblPrEx>
          <w:tblCellMar>
            <w:top w:w="0" w:type="dxa"/>
            <w:bottom w:w="0" w:type="dxa"/>
          </w:tblCellMar>
        </w:tblPrEx>
        <w:tc>
          <w:tcPr>
            <w:tcW w:w="5954" w:type="dxa"/>
          </w:tcPr>
          <w:p w:rsidR="002C37B4" w:rsidRPr="008829B2" w:rsidRDefault="002C37B4" w:rsidP="002C37B4">
            <w:pPr>
              <w:rPr>
                <w:smallCaps/>
                <w:lang w:val="ro-RO"/>
              </w:rPr>
            </w:pPr>
            <w:r w:rsidRPr="008829B2">
              <w:rPr>
                <w:smallCaps/>
                <w:lang w:val="ro-RO"/>
              </w:rPr>
              <w:t xml:space="preserve">“   </w:t>
            </w:r>
            <w:r w:rsidR="004877F3">
              <w:rPr>
                <w:smallCaps/>
                <w:lang w:val="ro-RO"/>
              </w:rPr>
              <w:t>09</w:t>
            </w:r>
            <w:r w:rsidRPr="008829B2">
              <w:rPr>
                <w:smallCaps/>
                <w:lang w:val="ro-RO"/>
              </w:rPr>
              <w:t xml:space="preserve">   ” </w:t>
            </w:r>
            <w:r w:rsidR="00622B2C">
              <w:rPr>
                <w:smallCaps/>
                <w:sz w:val="22"/>
                <w:szCs w:val="22"/>
                <w:lang w:val="ro-RO"/>
              </w:rPr>
              <w:t>ianuarie</w:t>
            </w:r>
            <w:r w:rsidRPr="00130D92">
              <w:rPr>
                <w:smallCaps/>
                <w:sz w:val="22"/>
                <w:szCs w:val="22"/>
                <w:lang w:val="ro-RO"/>
              </w:rPr>
              <w:t xml:space="preserve"> </w:t>
            </w:r>
            <w:r w:rsidR="00130D92">
              <w:rPr>
                <w:smallCaps/>
                <w:sz w:val="22"/>
                <w:szCs w:val="22"/>
                <w:lang w:val="ro-RO"/>
              </w:rPr>
              <w:t>„</w:t>
            </w:r>
            <w:r w:rsidR="00622B2C">
              <w:rPr>
                <w:smallCaps/>
                <w:sz w:val="22"/>
                <w:szCs w:val="22"/>
                <w:lang w:val="ro-RO"/>
              </w:rPr>
              <w:t xml:space="preserve"> </w:t>
            </w:r>
            <w:r w:rsidR="00130D92">
              <w:rPr>
                <w:smallCaps/>
                <w:sz w:val="22"/>
                <w:szCs w:val="22"/>
                <w:lang w:val="ro-RO"/>
              </w:rPr>
              <w:t xml:space="preserve"> </w:t>
            </w:r>
            <w:r>
              <w:rPr>
                <w:smallCaps/>
                <w:lang w:val="ro-RO"/>
              </w:rPr>
              <w:t>201</w:t>
            </w:r>
            <w:r w:rsidR="00622B2C">
              <w:rPr>
                <w:smallCaps/>
                <w:lang w:val="ro-RO"/>
              </w:rPr>
              <w:t>4</w:t>
            </w:r>
          </w:p>
        </w:tc>
      </w:tr>
    </w:tbl>
    <w:p w:rsidR="002C37B4" w:rsidRPr="008829B2" w:rsidRDefault="002C37B4" w:rsidP="002C37B4">
      <w:pPr>
        <w:ind w:left="5664" w:firstLine="708"/>
        <w:jc w:val="center"/>
        <w:rPr>
          <w:i/>
          <w:iCs/>
          <w:smallCaps/>
          <w:lang w:val="ro-RO"/>
        </w:rPr>
      </w:pPr>
      <w:r w:rsidRPr="008829B2">
        <w:rPr>
          <w:i/>
          <w:iCs/>
          <w:smallCaps/>
          <w:lang w:val="ro-RO"/>
        </w:rPr>
        <w:t xml:space="preserve">or. Chişinău </w:t>
      </w:r>
    </w:p>
    <w:p w:rsidR="002C37B4" w:rsidRPr="008829B2" w:rsidRDefault="002C37B4" w:rsidP="002C37B4">
      <w:pPr>
        <w:pStyle w:val="a4"/>
        <w:rPr>
          <w:sz w:val="24"/>
        </w:rPr>
      </w:pPr>
    </w:p>
    <w:p w:rsidR="002C37B4" w:rsidRPr="008829B2" w:rsidRDefault="002C37B4" w:rsidP="002C37B4">
      <w:pPr>
        <w:pStyle w:val="a4"/>
        <w:rPr>
          <w:sz w:val="24"/>
        </w:rPr>
      </w:pPr>
      <w:r w:rsidRPr="008829B2">
        <w:rPr>
          <w:sz w:val="24"/>
        </w:rPr>
        <w:t xml:space="preserve">Cu privire la organizarea activităţii </w:t>
      </w:r>
    </w:p>
    <w:p w:rsidR="002C37B4" w:rsidRPr="008829B2" w:rsidRDefault="002C37B4" w:rsidP="002C37B4">
      <w:pPr>
        <w:pStyle w:val="a4"/>
        <w:rPr>
          <w:sz w:val="24"/>
        </w:rPr>
      </w:pPr>
      <w:r w:rsidRPr="008829B2">
        <w:rPr>
          <w:sz w:val="24"/>
        </w:rPr>
        <w:t>Institutului Patrimoniului Cultural</w:t>
      </w:r>
    </w:p>
    <w:p w:rsidR="002C37B4" w:rsidRPr="008829B2" w:rsidRDefault="00130D92" w:rsidP="002C37B4">
      <w:pPr>
        <w:pStyle w:val="a4"/>
        <w:rPr>
          <w:sz w:val="24"/>
        </w:rPr>
      </w:pPr>
      <w:r>
        <w:rPr>
          <w:sz w:val="24"/>
        </w:rPr>
        <w:t xml:space="preserve"> în </w:t>
      </w:r>
      <w:r w:rsidR="00154ED0">
        <w:rPr>
          <w:sz w:val="24"/>
        </w:rPr>
        <w:t xml:space="preserve">anul </w:t>
      </w:r>
      <w:r>
        <w:rPr>
          <w:sz w:val="24"/>
        </w:rPr>
        <w:t>20</w:t>
      </w:r>
      <w:r w:rsidR="00622B2C">
        <w:rPr>
          <w:sz w:val="24"/>
        </w:rPr>
        <w:t>14</w:t>
      </w:r>
    </w:p>
    <w:p w:rsidR="002C37B4" w:rsidRDefault="002C37B4" w:rsidP="002C37B4">
      <w:pPr>
        <w:pStyle w:val="a4"/>
        <w:ind w:firstLine="360"/>
        <w:rPr>
          <w:sz w:val="24"/>
        </w:rPr>
      </w:pPr>
    </w:p>
    <w:p w:rsidR="002C37B4" w:rsidRDefault="002C37B4" w:rsidP="002C37B4">
      <w:pPr>
        <w:pStyle w:val="a4"/>
        <w:ind w:firstLine="360"/>
        <w:jc w:val="center"/>
        <w:rPr>
          <w:sz w:val="24"/>
        </w:rPr>
      </w:pPr>
      <w:r>
        <w:rPr>
          <w:sz w:val="24"/>
        </w:rPr>
        <w:t>REGULAMENT INTERN</w:t>
      </w:r>
    </w:p>
    <w:p w:rsidR="002C37B4" w:rsidRDefault="002C37B4" w:rsidP="002C37B4">
      <w:pPr>
        <w:pStyle w:val="a4"/>
        <w:ind w:firstLine="360"/>
        <w:rPr>
          <w:sz w:val="24"/>
        </w:rPr>
      </w:pPr>
    </w:p>
    <w:p w:rsidR="002C37B4" w:rsidRPr="008829B2" w:rsidRDefault="002C37B4" w:rsidP="002C37B4">
      <w:pPr>
        <w:pStyle w:val="a4"/>
        <w:ind w:firstLine="360"/>
        <w:rPr>
          <w:sz w:val="24"/>
        </w:rPr>
      </w:pPr>
    </w:p>
    <w:p w:rsidR="002C37B4" w:rsidRPr="008829B2" w:rsidRDefault="002C37B4" w:rsidP="002C37B4">
      <w:pPr>
        <w:pStyle w:val="a4"/>
        <w:ind w:firstLine="360"/>
        <w:rPr>
          <w:sz w:val="24"/>
        </w:rPr>
      </w:pPr>
      <w:r w:rsidRPr="008829B2">
        <w:rPr>
          <w:sz w:val="24"/>
        </w:rPr>
        <w:t>În legătură cu modificările care au survenit în activitatea Institutului Patrimoniului Cultural al Academiei de Ştiinţe şi pentru a aduce actele normative de ordine internă în concordanţă cu cerinţele actelor normative în vigoare,  DISPUN:</w:t>
      </w:r>
    </w:p>
    <w:p w:rsidR="002C37B4" w:rsidRPr="008829B2" w:rsidRDefault="002C37B4" w:rsidP="002C37B4">
      <w:pPr>
        <w:pStyle w:val="a4"/>
        <w:rPr>
          <w:sz w:val="24"/>
        </w:rPr>
      </w:pPr>
      <w:r>
        <w:rPr>
          <w:sz w:val="24"/>
        </w:rPr>
        <w:t xml:space="preserve">1. </w:t>
      </w:r>
      <w:r w:rsidRPr="008829B2">
        <w:rPr>
          <w:sz w:val="24"/>
        </w:rPr>
        <w:t>A aproba organigrama activităţii manageriale în cadrul A</w:t>
      </w:r>
      <w:r w:rsidR="00622B2C">
        <w:rPr>
          <w:sz w:val="24"/>
        </w:rPr>
        <w:t>cademiei de Ştiinţe în anul 2014</w:t>
      </w:r>
      <w:r w:rsidRPr="008829B2">
        <w:rPr>
          <w:sz w:val="24"/>
        </w:rPr>
        <w:t xml:space="preserve"> (Anexa nr.</w:t>
      </w:r>
      <w:r>
        <w:rPr>
          <w:sz w:val="24"/>
        </w:rPr>
        <w:t xml:space="preserve"> </w:t>
      </w:r>
      <w:r w:rsidRPr="008829B2">
        <w:rPr>
          <w:sz w:val="24"/>
        </w:rPr>
        <w:t>1).</w:t>
      </w:r>
    </w:p>
    <w:p w:rsidR="002C37B4" w:rsidRPr="008829B2" w:rsidRDefault="002C37B4" w:rsidP="002C37B4">
      <w:pPr>
        <w:pStyle w:val="a4"/>
        <w:rPr>
          <w:sz w:val="24"/>
        </w:rPr>
      </w:pPr>
      <w:r>
        <w:rPr>
          <w:sz w:val="24"/>
        </w:rPr>
        <w:t xml:space="preserve">2. </w:t>
      </w:r>
      <w:r w:rsidRPr="008829B2">
        <w:rPr>
          <w:sz w:val="24"/>
        </w:rPr>
        <w:t>A aproba Regulamentul privind ordinea intern</w:t>
      </w:r>
      <w:r w:rsidR="00622B2C">
        <w:rPr>
          <w:sz w:val="24"/>
        </w:rPr>
        <w:t>ă a IPC în anul 2014</w:t>
      </w:r>
      <w:r w:rsidRPr="008829B2">
        <w:rPr>
          <w:sz w:val="24"/>
        </w:rPr>
        <w:t xml:space="preserve"> (Anexa nr.</w:t>
      </w:r>
      <w:r>
        <w:rPr>
          <w:sz w:val="24"/>
        </w:rPr>
        <w:t xml:space="preserve"> </w:t>
      </w:r>
      <w:r w:rsidRPr="008829B2">
        <w:rPr>
          <w:sz w:val="24"/>
        </w:rPr>
        <w:t>2). Conducătorii subdiviziunilor instituţionale în termen de 5 zile vor aduce la cunoştinţa tuturor colaboratorilor Regulamentul de</w:t>
      </w:r>
      <w:r w:rsidR="00154ED0">
        <w:rPr>
          <w:sz w:val="24"/>
        </w:rPr>
        <w:t xml:space="preserve"> ordine internă pentru anul 201</w:t>
      </w:r>
      <w:r w:rsidR="00622B2C">
        <w:rPr>
          <w:sz w:val="24"/>
        </w:rPr>
        <w:t>4</w:t>
      </w:r>
      <w:r w:rsidRPr="008829B2">
        <w:rPr>
          <w:sz w:val="24"/>
        </w:rPr>
        <w:t xml:space="preserve">.  </w:t>
      </w:r>
    </w:p>
    <w:p w:rsidR="002C37B4" w:rsidRPr="008829B2" w:rsidRDefault="002C37B4" w:rsidP="002C37B4">
      <w:pPr>
        <w:pStyle w:val="a4"/>
        <w:rPr>
          <w:sz w:val="24"/>
        </w:rPr>
      </w:pPr>
      <w:r>
        <w:rPr>
          <w:sz w:val="24"/>
        </w:rPr>
        <w:t xml:space="preserve">3. </w:t>
      </w:r>
      <w:r w:rsidRPr="008829B2">
        <w:rPr>
          <w:sz w:val="24"/>
        </w:rPr>
        <w:t>În temeiul Statutului Academiei de Ştiinţe</w:t>
      </w:r>
      <w:r>
        <w:rPr>
          <w:sz w:val="24"/>
        </w:rPr>
        <w:t>,</w:t>
      </w:r>
      <w:r w:rsidRPr="008829B2">
        <w:rPr>
          <w:sz w:val="24"/>
        </w:rPr>
        <w:t xml:space="preserve"> pentru asigurarea operativă a conducerii IPC se constituie biroul permanent al Institutului în componenţa următ</w:t>
      </w:r>
      <w:r w:rsidR="00154ED0">
        <w:rPr>
          <w:sz w:val="24"/>
        </w:rPr>
        <w:t>oare: directorul, directorul adjunct pe ştiinţă</w:t>
      </w:r>
      <w:r w:rsidRPr="008829B2">
        <w:rPr>
          <w:sz w:val="24"/>
        </w:rPr>
        <w:t>, secretarul ştiinţific, directorii de Centre, contabilul-şef şi preşedintele Comitetului sindical.</w:t>
      </w:r>
    </w:p>
    <w:p w:rsidR="002C37B4" w:rsidRPr="008829B2" w:rsidRDefault="002C37B4" w:rsidP="002C37B4">
      <w:pPr>
        <w:pStyle w:val="a4"/>
        <w:rPr>
          <w:sz w:val="24"/>
        </w:rPr>
      </w:pPr>
      <w:r w:rsidRPr="008829B2">
        <w:rPr>
          <w:sz w:val="24"/>
        </w:rPr>
        <w:t>3.1. A stabili că şedinţele biroului se convoacă în fiecare a doua</w:t>
      </w:r>
      <w:r>
        <w:rPr>
          <w:sz w:val="24"/>
        </w:rPr>
        <w:t xml:space="preserve"> zi de </w:t>
      </w:r>
      <w:r w:rsidRPr="008829B2">
        <w:rPr>
          <w:sz w:val="24"/>
        </w:rPr>
        <w:t xml:space="preserve">joi a lunii  între orele 10.00 - 11.00 în </w:t>
      </w:r>
      <w:r>
        <w:rPr>
          <w:sz w:val="24"/>
        </w:rPr>
        <w:t>sediul oficial al Institutului.</w:t>
      </w:r>
    </w:p>
    <w:p w:rsidR="002C37B4" w:rsidRPr="008829B2" w:rsidRDefault="002C37B4" w:rsidP="002C37B4">
      <w:pPr>
        <w:pStyle w:val="a4"/>
        <w:rPr>
          <w:sz w:val="24"/>
        </w:rPr>
      </w:pPr>
      <w:r>
        <w:rPr>
          <w:sz w:val="24"/>
        </w:rPr>
        <w:t xml:space="preserve">4. </w:t>
      </w:r>
      <w:r w:rsidRPr="008829B2">
        <w:rPr>
          <w:sz w:val="24"/>
        </w:rPr>
        <w:t>A repartiza obligaţiunile funcţionale între conducerea IPC după cum urmează:</w:t>
      </w:r>
    </w:p>
    <w:p w:rsidR="002C37B4" w:rsidRPr="008829B2" w:rsidRDefault="002C37B4" w:rsidP="002C37B4">
      <w:pPr>
        <w:pStyle w:val="a4"/>
        <w:numPr>
          <w:ilvl w:val="0"/>
          <w:numId w:val="2"/>
        </w:numPr>
        <w:rPr>
          <w:sz w:val="24"/>
        </w:rPr>
      </w:pPr>
      <w:r w:rsidRPr="008829B2">
        <w:rPr>
          <w:sz w:val="24"/>
        </w:rPr>
        <w:t xml:space="preserve">Directorul </w:t>
      </w:r>
      <w:r w:rsidR="00D13B5D">
        <w:rPr>
          <w:sz w:val="24"/>
        </w:rPr>
        <w:t xml:space="preserve">interimar al </w:t>
      </w:r>
      <w:r w:rsidRPr="008829B2">
        <w:rPr>
          <w:sz w:val="24"/>
        </w:rPr>
        <w:t>Institutului</w:t>
      </w:r>
      <w:r w:rsidR="00D13B5D">
        <w:rPr>
          <w:sz w:val="24"/>
        </w:rPr>
        <w:t xml:space="preserve"> dr. hab. </w:t>
      </w:r>
      <w:r w:rsidR="00D13B5D" w:rsidRPr="00D13B5D">
        <w:rPr>
          <w:b/>
          <w:sz w:val="24"/>
        </w:rPr>
        <w:t>Oleg Leviţki</w:t>
      </w:r>
      <w:r w:rsidRPr="008829B2">
        <w:rPr>
          <w:sz w:val="24"/>
        </w:rPr>
        <w:t xml:space="preserve"> convoacă şedinţele Consiliului Ştiinţific, coordonează activitatea managerială, ştiinţifică şi financiară a Institutului, semnează dispoziţiile cu privire la funcţionarea Centrelor şi Secţiilor ştiinţifice din cadrul Institutului, punerea în aplicare ale hotărî</w:t>
      </w:r>
      <w:r>
        <w:rPr>
          <w:sz w:val="24"/>
        </w:rPr>
        <w:t>rilor Asamblei</w:t>
      </w:r>
      <w:r w:rsidRPr="008829B2">
        <w:rPr>
          <w:sz w:val="24"/>
        </w:rPr>
        <w:t>i</w:t>
      </w:r>
      <w:r>
        <w:rPr>
          <w:sz w:val="24"/>
        </w:rPr>
        <w:t xml:space="preserve"> AŞM</w:t>
      </w:r>
      <w:r w:rsidRPr="008829B2">
        <w:rPr>
          <w:sz w:val="24"/>
        </w:rPr>
        <w:t>, Consiliului Suprem pentru Ştiinţă şi Dezvoltare Tehnologică, exercită atribuţiile prevăzute de Statut (vezi - Statutul IPC al. 29); în fiecare</w:t>
      </w:r>
      <w:r>
        <w:rPr>
          <w:sz w:val="24"/>
        </w:rPr>
        <w:t xml:space="preserve"> zi de </w:t>
      </w:r>
      <w:r w:rsidR="004877F3">
        <w:rPr>
          <w:sz w:val="24"/>
        </w:rPr>
        <w:t>marţi</w:t>
      </w:r>
      <w:r w:rsidRPr="008829B2">
        <w:rPr>
          <w:sz w:val="24"/>
        </w:rPr>
        <w:t xml:space="preserve"> între orele 10.00 – 11.00 convoacă şedinţa operativă a conducătorilor subdiviziunilor instituţionale.</w:t>
      </w:r>
    </w:p>
    <w:p w:rsidR="00136370" w:rsidRDefault="00AF62BA" w:rsidP="002C37B4">
      <w:pPr>
        <w:pStyle w:val="a4"/>
        <w:numPr>
          <w:ilvl w:val="0"/>
          <w:numId w:val="2"/>
        </w:numPr>
        <w:rPr>
          <w:sz w:val="24"/>
        </w:rPr>
      </w:pPr>
      <w:r>
        <w:rPr>
          <w:sz w:val="24"/>
        </w:rPr>
        <w:t>Directorul adjunct</w:t>
      </w:r>
      <w:r w:rsidR="00D657BF">
        <w:rPr>
          <w:sz w:val="24"/>
        </w:rPr>
        <w:t xml:space="preserve"> interimar</w:t>
      </w:r>
      <w:r>
        <w:rPr>
          <w:sz w:val="24"/>
        </w:rPr>
        <w:t xml:space="preserve"> al</w:t>
      </w:r>
      <w:r w:rsidR="002C37B4" w:rsidRPr="008829B2">
        <w:rPr>
          <w:sz w:val="24"/>
        </w:rPr>
        <w:t xml:space="preserve"> IPC, </w:t>
      </w:r>
      <w:r w:rsidR="002C37B4" w:rsidRPr="008829B2">
        <w:rPr>
          <w:b/>
          <w:sz w:val="24"/>
        </w:rPr>
        <w:t xml:space="preserve">dr. </w:t>
      </w:r>
      <w:r>
        <w:rPr>
          <w:b/>
          <w:sz w:val="24"/>
        </w:rPr>
        <w:t>Constantin Spînu</w:t>
      </w:r>
      <w:r w:rsidR="002C37B4">
        <w:rPr>
          <w:b/>
          <w:sz w:val="24"/>
        </w:rPr>
        <w:t xml:space="preserve"> </w:t>
      </w:r>
      <w:r w:rsidR="002C37B4" w:rsidRPr="008829B2">
        <w:rPr>
          <w:sz w:val="24"/>
        </w:rPr>
        <w:t>îndeplineşte atribuţiile delegate de director, coordonează legătura cu directori de Centre, organizează pregătirea materialelor pentru desfăşurarea diferitor manifestări ştiinţifice şi culturale, îndeplineşte atribuţiile directorului în absenţa acestuia şi alte atribuţii prevăzu</w:t>
      </w:r>
      <w:r w:rsidR="00136370">
        <w:rPr>
          <w:sz w:val="24"/>
        </w:rPr>
        <w:t>te de Statutul IPC (al. 30).</w:t>
      </w:r>
      <w:r w:rsidR="002C37B4" w:rsidRPr="008829B2">
        <w:rPr>
          <w:sz w:val="24"/>
        </w:rPr>
        <w:t xml:space="preserve"> </w:t>
      </w:r>
    </w:p>
    <w:p w:rsidR="002C37B4" w:rsidRPr="00D13B5D" w:rsidRDefault="002C37B4" w:rsidP="002C37B4">
      <w:pPr>
        <w:pStyle w:val="a4"/>
        <w:numPr>
          <w:ilvl w:val="0"/>
          <w:numId w:val="2"/>
        </w:numPr>
        <w:rPr>
          <w:sz w:val="24"/>
        </w:rPr>
      </w:pPr>
      <w:r w:rsidRPr="008829B2">
        <w:rPr>
          <w:sz w:val="24"/>
        </w:rPr>
        <w:t xml:space="preserve">Secretarul ştiinţific al IPC, </w:t>
      </w:r>
      <w:r>
        <w:rPr>
          <w:b/>
          <w:sz w:val="24"/>
        </w:rPr>
        <w:t>d</w:t>
      </w:r>
      <w:r w:rsidRPr="008829B2">
        <w:rPr>
          <w:b/>
          <w:sz w:val="24"/>
        </w:rPr>
        <w:t>na Larisa Bogataia</w:t>
      </w:r>
      <w:r w:rsidRPr="008829B2">
        <w:rPr>
          <w:b/>
          <w:bCs/>
          <w:sz w:val="24"/>
        </w:rPr>
        <w:t>,</w:t>
      </w:r>
      <w:r w:rsidRPr="008829B2">
        <w:rPr>
          <w:bCs/>
          <w:sz w:val="24"/>
        </w:rPr>
        <w:t xml:space="preserve"> întocmeşte în baza hotărârilor Consiliului ştiinţific </w:t>
      </w:r>
      <w:r>
        <w:rPr>
          <w:bCs/>
          <w:sz w:val="24"/>
        </w:rPr>
        <w:t>planul</w:t>
      </w:r>
      <w:r w:rsidRPr="008829B2">
        <w:rPr>
          <w:bCs/>
          <w:sz w:val="24"/>
        </w:rPr>
        <w:t xml:space="preserve"> de cercetări ştiinţifice şi ştiinţifico-organiza</w:t>
      </w:r>
      <w:r>
        <w:rPr>
          <w:bCs/>
          <w:sz w:val="24"/>
        </w:rPr>
        <w:t>torice</w:t>
      </w:r>
      <w:r w:rsidRPr="008829B2">
        <w:rPr>
          <w:bCs/>
          <w:sz w:val="24"/>
        </w:rPr>
        <w:t xml:space="preserve">  şi efec</w:t>
      </w:r>
      <w:r>
        <w:rPr>
          <w:bCs/>
          <w:sz w:val="24"/>
        </w:rPr>
        <w:t>t</w:t>
      </w:r>
      <w:r w:rsidRPr="008829B2">
        <w:rPr>
          <w:bCs/>
          <w:sz w:val="24"/>
        </w:rPr>
        <w:t>uează controlul asupra îndeplinirii</w:t>
      </w:r>
      <w:r>
        <w:rPr>
          <w:bCs/>
          <w:sz w:val="24"/>
        </w:rPr>
        <w:t xml:space="preserve"> lui,</w:t>
      </w:r>
      <w:r w:rsidRPr="008829B2">
        <w:rPr>
          <w:bCs/>
          <w:sz w:val="24"/>
        </w:rPr>
        <w:t xml:space="preserve"> pregăteşte şedinţele Consiliului ştiinţific, coordonează lucrările de secretariat, poartă respo</w:t>
      </w:r>
      <w:r>
        <w:rPr>
          <w:bCs/>
          <w:sz w:val="24"/>
        </w:rPr>
        <w:t>nsabilitatea pentru rezolvarea</w:t>
      </w:r>
      <w:r w:rsidRPr="008829B2">
        <w:rPr>
          <w:bCs/>
          <w:sz w:val="24"/>
        </w:rPr>
        <w:t xml:space="preserve"> calitativă şi în termenul prevăzut a corespondenţei, are alte atribuţii conform Statutului IPC (al. 31). Fiecare marţi şi joi, la necesitate, audiază şi/sau convocă şedinţe de lucru cu conducătorii subdiviziunilor ştiinţifice şi colaboratorii ştiinţifici.     </w:t>
      </w:r>
    </w:p>
    <w:p w:rsidR="00D13B5D" w:rsidRPr="008829B2" w:rsidRDefault="00C36DA6" w:rsidP="002C37B4">
      <w:pPr>
        <w:pStyle w:val="a4"/>
        <w:numPr>
          <w:ilvl w:val="0"/>
          <w:numId w:val="2"/>
        </w:numPr>
        <w:rPr>
          <w:sz w:val="24"/>
        </w:rPr>
      </w:pPr>
      <w:r>
        <w:rPr>
          <w:bCs/>
          <w:sz w:val="24"/>
        </w:rPr>
        <w:t xml:space="preserve">Director adjunct dl </w:t>
      </w:r>
      <w:r w:rsidRPr="00C36DA6">
        <w:rPr>
          <w:b/>
          <w:bCs/>
          <w:sz w:val="24"/>
        </w:rPr>
        <w:t>Radu Postolache</w:t>
      </w:r>
      <w:r>
        <w:rPr>
          <w:bCs/>
          <w:sz w:val="24"/>
        </w:rPr>
        <w:t xml:space="preserve"> este responsabil </w:t>
      </w:r>
      <w:r w:rsidR="007813C3">
        <w:rPr>
          <w:bCs/>
          <w:sz w:val="24"/>
        </w:rPr>
        <w:t xml:space="preserve">de funcţionarea </w:t>
      </w:r>
      <w:r w:rsidR="007A2A1F">
        <w:rPr>
          <w:bCs/>
          <w:sz w:val="24"/>
        </w:rPr>
        <w:t>imobilelor</w:t>
      </w:r>
      <w:r w:rsidR="007813C3">
        <w:rPr>
          <w:bCs/>
          <w:sz w:val="24"/>
        </w:rPr>
        <w:t xml:space="preserve"> IPC şi activitatea </w:t>
      </w:r>
      <w:r w:rsidR="007A2A1F">
        <w:rPr>
          <w:bCs/>
          <w:sz w:val="24"/>
        </w:rPr>
        <w:t>gospodărească</w:t>
      </w:r>
      <w:r w:rsidR="007813C3">
        <w:rPr>
          <w:bCs/>
          <w:sz w:val="24"/>
        </w:rPr>
        <w:t xml:space="preserve">; </w:t>
      </w:r>
      <w:r w:rsidR="007A2A1F">
        <w:rPr>
          <w:bCs/>
          <w:sz w:val="24"/>
        </w:rPr>
        <w:t xml:space="preserve"> exercită atribuţiile prevăzute de Statutul IPC.</w:t>
      </w:r>
    </w:p>
    <w:p w:rsidR="002C37B4" w:rsidRPr="008829B2" w:rsidRDefault="002C37B4" w:rsidP="002C37B4">
      <w:pPr>
        <w:pStyle w:val="a4"/>
        <w:numPr>
          <w:ilvl w:val="0"/>
          <w:numId w:val="2"/>
        </w:numPr>
        <w:rPr>
          <w:sz w:val="24"/>
        </w:rPr>
      </w:pPr>
      <w:r w:rsidRPr="008829B2">
        <w:rPr>
          <w:bCs/>
          <w:sz w:val="24"/>
        </w:rPr>
        <w:lastRenderedPageBreak/>
        <w:t xml:space="preserve">Conducătorii subdiviziunilor instituţionale (directorii de Centre; şefii de Secţii şi Sectoare, Grupuri) organizează şi efectuează controlul asupra îndeplinirii planului de cercetări ştiinţifice a structurilor respective şi </w:t>
      </w:r>
      <w:r>
        <w:rPr>
          <w:bCs/>
          <w:sz w:val="24"/>
        </w:rPr>
        <w:t xml:space="preserve">supraveghează </w:t>
      </w:r>
      <w:r w:rsidRPr="008829B2">
        <w:rPr>
          <w:bCs/>
          <w:sz w:val="24"/>
        </w:rPr>
        <w:t>disciplina muncii, confo</w:t>
      </w:r>
      <w:r>
        <w:rPr>
          <w:bCs/>
          <w:sz w:val="24"/>
        </w:rPr>
        <w:t>rm Statutului IPC (al. 32). ). În f</w:t>
      </w:r>
      <w:r w:rsidRPr="008829B2">
        <w:rPr>
          <w:bCs/>
          <w:sz w:val="24"/>
        </w:rPr>
        <w:t>iecare</w:t>
      </w:r>
      <w:r>
        <w:rPr>
          <w:bCs/>
          <w:sz w:val="24"/>
        </w:rPr>
        <w:t xml:space="preserve"> zi de</w:t>
      </w:r>
      <w:r w:rsidRPr="008829B2">
        <w:rPr>
          <w:bCs/>
          <w:sz w:val="24"/>
        </w:rPr>
        <w:t xml:space="preserve"> marţi şi</w:t>
      </w:r>
      <w:r>
        <w:rPr>
          <w:bCs/>
          <w:sz w:val="24"/>
        </w:rPr>
        <w:t xml:space="preserve"> de</w:t>
      </w:r>
      <w:r w:rsidRPr="008829B2">
        <w:rPr>
          <w:bCs/>
          <w:sz w:val="24"/>
        </w:rPr>
        <w:t xml:space="preserve"> joi, la necesitate, audiază şi/sau convocă şedinţe de lucru cu conducătorii subdiviziunilor şi colaboratorii ştiinţifici</w:t>
      </w:r>
      <w:r w:rsidRPr="00E14773">
        <w:rPr>
          <w:bCs/>
          <w:sz w:val="24"/>
        </w:rPr>
        <w:t xml:space="preserve"> </w:t>
      </w:r>
      <w:r w:rsidRPr="008829B2">
        <w:rPr>
          <w:bCs/>
          <w:sz w:val="24"/>
        </w:rPr>
        <w:t xml:space="preserve">din subordine.     </w:t>
      </w:r>
    </w:p>
    <w:p w:rsidR="002C37B4" w:rsidRPr="008829B2" w:rsidRDefault="002C37B4" w:rsidP="002C37B4">
      <w:pPr>
        <w:pStyle w:val="a4"/>
        <w:numPr>
          <w:ilvl w:val="0"/>
          <w:numId w:val="2"/>
        </w:numPr>
        <w:rPr>
          <w:sz w:val="24"/>
        </w:rPr>
      </w:pPr>
      <w:r w:rsidRPr="008829B2">
        <w:rPr>
          <w:sz w:val="24"/>
        </w:rPr>
        <w:t xml:space="preserve">După convocarea şedinţelor operative (la nivel </w:t>
      </w:r>
      <w:r w:rsidR="00D13B5D">
        <w:rPr>
          <w:sz w:val="24"/>
        </w:rPr>
        <w:t>de SŞUA şi instituţional) de marţi</w:t>
      </w:r>
      <w:r w:rsidRPr="008829B2">
        <w:rPr>
          <w:bCs/>
          <w:iCs/>
          <w:sz w:val="24"/>
        </w:rPr>
        <w:t xml:space="preserve">, participanţii la şedinţe sunt obligaţi să aducă la cunoştinţa conducătorilor inferiori şi/sau tuturor colaboratorilor ştiinţifici chestiunile de competenţă în cadrul şedinţelor de lucru a Centrelor, Secţiilor şi sectoarelor prevăzute pentru fiecare </w:t>
      </w:r>
      <w:r>
        <w:rPr>
          <w:bCs/>
          <w:iCs/>
          <w:sz w:val="24"/>
        </w:rPr>
        <w:t xml:space="preserve">zi de </w:t>
      </w:r>
      <w:r w:rsidRPr="008829B2">
        <w:rPr>
          <w:bCs/>
          <w:iCs/>
          <w:sz w:val="24"/>
        </w:rPr>
        <w:t xml:space="preserve">marţi. </w:t>
      </w:r>
    </w:p>
    <w:p w:rsidR="002C37B4" w:rsidRPr="008829B2" w:rsidRDefault="002C37B4" w:rsidP="002C37B4">
      <w:pPr>
        <w:pStyle w:val="a4"/>
        <w:rPr>
          <w:sz w:val="24"/>
        </w:rPr>
      </w:pPr>
      <w:r>
        <w:rPr>
          <w:sz w:val="24"/>
        </w:rPr>
        <w:t xml:space="preserve">5. </w:t>
      </w:r>
      <w:r w:rsidRPr="008829B2">
        <w:rPr>
          <w:sz w:val="24"/>
        </w:rPr>
        <w:t xml:space="preserve">Pentru a asigura monitorizarea utilizării ritmice şi eficiente a mijloacelor bugetare a stabili ca contabilul–şef ai instituţiei va prezenta în cadrul Şedinţelor Biroului Institutului informaţie curentă, referitor la  valorificarea mijloacelor bugetare.   </w:t>
      </w:r>
    </w:p>
    <w:p w:rsidR="002C37B4" w:rsidRPr="00CD7B52" w:rsidRDefault="002C37B4" w:rsidP="002C37B4">
      <w:pPr>
        <w:pStyle w:val="a4"/>
        <w:rPr>
          <w:sz w:val="24"/>
        </w:rPr>
      </w:pPr>
      <w:r w:rsidRPr="00CD7B52">
        <w:rPr>
          <w:sz w:val="24"/>
        </w:rPr>
        <w:t>6. Timpul de muncă pentru toţi colaboratorii Institutului Patrimoniului Cultural este stabilit de la ora 8.00 pînă la ora 17.</w:t>
      </w:r>
      <w:r w:rsidR="002C394E">
        <w:rPr>
          <w:sz w:val="24"/>
        </w:rPr>
        <w:t>00</w:t>
      </w:r>
      <w:r>
        <w:rPr>
          <w:sz w:val="24"/>
        </w:rPr>
        <w:t>,</w:t>
      </w:r>
      <w:r w:rsidRPr="00CD7B52">
        <w:rPr>
          <w:sz w:val="24"/>
        </w:rPr>
        <w:t xml:space="preserve"> cu precizările menţionat</w:t>
      </w:r>
      <w:r>
        <w:rPr>
          <w:sz w:val="24"/>
        </w:rPr>
        <w:t>e în Regulamentul intern  (vezi  Anexa 2).</w:t>
      </w:r>
      <w:r w:rsidRPr="00CD7B52">
        <w:rPr>
          <w:sz w:val="24"/>
        </w:rPr>
        <w:t xml:space="preserve"> Excepţie face perso</w:t>
      </w:r>
      <w:r>
        <w:rPr>
          <w:sz w:val="24"/>
        </w:rPr>
        <w:t>nalul de deservire, care are un</w:t>
      </w:r>
      <w:r w:rsidRPr="00CD7B52">
        <w:rPr>
          <w:sz w:val="24"/>
        </w:rPr>
        <w:t xml:space="preserve"> regim de muncă</w:t>
      </w:r>
      <w:r>
        <w:rPr>
          <w:sz w:val="24"/>
        </w:rPr>
        <w:t xml:space="preserve"> special.</w:t>
      </w:r>
    </w:p>
    <w:p w:rsidR="002C37B4" w:rsidRPr="008829B2" w:rsidRDefault="002C37B4" w:rsidP="002C37B4">
      <w:pPr>
        <w:pStyle w:val="a4"/>
        <w:rPr>
          <w:sz w:val="24"/>
        </w:rPr>
      </w:pPr>
      <w:r>
        <w:rPr>
          <w:sz w:val="24"/>
        </w:rPr>
        <w:t xml:space="preserve">7. </w:t>
      </w:r>
      <w:r w:rsidRPr="008829B2">
        <w:rPr>
          <w:sz w:val="24"/>
        </w:rPr>
        <w:t>Pentru  a eficientiza lucrul cu documentele se stabileşte următoarea ordine de circulaţie a corespondenţei:</w:t>
      </w:r>
    </w:p>
    <w:p w:rsidR="002C37B4" w:rsidRPr="008829B2" w:rsidRDefault="002C37B4" w:rsidP="002C37B4">
      <w:pPr>
        <w:pStyle w:val="a4"/>
        <w:numPr>
          <w:ilvl w:val="0"/>
          <w:numId w:val="3"/>
        </w:numPr>
        <w:rPr>
          <w:sz w:val="24"/>
        </w:rPr>
      </w:pPr>
      <w:r w:rsidRPr="008829B2">
        <w:rPr>
          <w:sz w:val="24"/>
        </w:rPr>
        <w:t xml:space="preserve">toată corespondenţa oficială adresată conducerii IPC este transmisă în mod obligatoriu secretarului ştiinţific Larisa Bogataia; </w:t>
      </w:r>
    </w:p>
    <w:p w:rsidR="002C37B4" w:rsidRPr="008829B2" w:rsidRDefault="002C37B4" w:rsidP="002C37B4">
      <w:pPr>
        <w:pStyle w:val="a4"/>
        <w:numPr>
          <w:ilvl w:val="0"/>
          <w:numId w:val="3"/>
        </w:numPr>
        <w:rPr>
          <w:sz w:val="24"/>
        </w:rPr>
      </w:pPr>
      <w:r>
        <w:rPr>
          <w:sz w:val="24"/>
        </w:rPr>
        <w:t>secretarul</w:t>
      </w:r>
      <w:r w:rsidRPr="008829B2">
        <w:rPr>
          <w:sz w:val="24"/>
        </w:rPr>
        <w:t xml:space="preserve"> ştiinţific înregistrează şi transmite corespondenţa Directorului institutului, care nominalizează executorii şi dă indicaţiile de soluţionare;</w:t>
      </w:r>
    </w:p>
    <w:p w:rsidR="002C37B4" w:rsidRPr="008829B2" w:rsidRDefault="002C37B4" w:rsidP="002C37B4">
      <w:pPr>
        <w:pStyle w:val="a4"/>
        <w:numPr>
          <w:ilvl w:val="0"/>
          <w:numId w:val="3"/>
        </w:numPr>
        <w:rPr>
          <w:sz w:val="24"/>
        </w:rPr>
      </w:pPr>
      <w:r w:rsidRPr="008829B2">
        <w:rPr>
          <w:sz w:val="24"/>
        </w:rPr>
        <w:t>secretarul ştiinţific distribuie corespondenţa operativ la executori, ţine la control executarea documentelor în termenii stabiliţi;</w:t>
      </w:r>
    </w:p>
    <w:p w:rsidR="002C37B4" w:rsidRPr="008829B2" w:rsidRDefault="002C37B4" w:rsidP="002C37B4">
      <w:pPr>
        <w:pStyle w:val="a4"/>
        <w:numPr>
          <w:ilvl w:val="0"/>
          <w:numId w:val="3"/>
        </w:numPr>
        <w:rPr>
          <w:sz w:val="24"/>
        </w:rPr>
      </w:pPr>
      <w:r w:rsidRPr="008829B2">
        <w:rPr>
          <w:sz w:val="24"/>
        </w:rPr>
        <w:t xml:space="preserve">în cazul repartizării corespondenţei direct  conducătorului de subdiviziune, răspunsul pentru semnare urmează a fi contrasemnat, </w:t>
      </w:r>
      <w:r w:rsidR="00D520BF">
        <w:rPr>
          <w:sz w:val="24"/>
        </w:rPr>
        <w:t>după competenţă, de director adjunct</w:t>
      </w:r>
      <w:r w:rsidRPr="008829B2">
        <w:rPr>
          <w:sz w:val="24"/>
        </w:rPr>
        <w:t>, director de Centru sau secretarul ştiinţific;</w:t>
      </w:r>
    </w:p>
    <w:p w:rsidR="002C37B4" w:rsidRPr="008829B2" w:rsidRDefault="002C37B4" w:rsidP="002C37B4">
      <w:pPr>
        <w:pStyle w:val="a4"/>
        <w:numPr>
          <w:ilvl w:val="0"/>
          <w:numId w:val="3"/>
        </w:numPr>
        <w:rPr>
          <w:sz w:val="24"/>
        </w:rPr>
      </w:pPr>
      <w:r w:rsidRPr="008829B2">
        <w:rPr>
          <w:sz w:val="24"/>
        </w:rPr>
        <w:t xml:space="preserve">responsabilitatea pentru pregătirea răspunsului la documentele transmise pentru executare la două şi mai multe Centre, Secţii o poartă primul executor  indicat pe listă; </w:t>
      </w:r>
    </w:p>
    <w:p w:rsidR="002C37B4" w:rsidRPr="008829B2" w:rsidRDefault="002C37B4" w:rsidP="002C37B4">
      <w:pPr>
        <w:pStyle w:val="a4"/>
        <w:numPr>
          <w:ilvl w:val="0"/>
          <w:numId w:val="3"/>
        </w:numPr>
        <w:rPr>
          <w:sz w:val="24"/>
        </w:rPr>
      </w:pPr>
      <w:r w:rsidRPr="008829B2">
        <w:rPr>
          <w:sz w:val="24"/>
        </w:rPr>
        <w:t>d</w:t>
      </w:r>
      <w:r w:rsidR="00D87BA5">
        <w:rPr>
          <w:sz w:val="24"/>
        </w:rPr>
        <w:t>ocum</w:t>
      </w:r>
      <w:r w:rsidR="00730D00">
        <w:rPr>
          <w:sz w:val="24"/>
        </w:rPr>
        <w:t xml:space="preserve">entele adresate preşedintelui </w:t>
      </w:r>
      <w:r w:rsidRPr="008829B2">
        <w:rPr>
          <w:sz w:val="24"/>
        </w:rPr>
        <w:t xml:space="preserve">Academiei de Ştiinţe a Moldovei sau preşedintelui interimar </w:t>
      </w:r>
      <w:r w:rsidR="0043344C">
        <w:rPr>
          <w:sz w:val="24"/>
        </w:rPr>
        <w:t>a</w:t>
      </w:r>
      <w:r w:rsidR="0097363A">
        <w:rPr>
          <w:sz w:val="24"/>
        </w:rPr>
        <w:t>l Academiei, coordonatorului SŞ</w:t>
      </w:r>
      <w:r w:rsidR="0043344C">
        <w:rPr>
          <w:sz w:val="24"/>
        </w:rPr>
        <w:t>U</w:t>
      </w:r>
      <w:r w:rsidR="0097363A">
        <w:rPr>
          <w:sz w:val="24"/>
        </w:rPr>
        <w:t>A</w:t>
      </w:r>
      <w:r w:rsidRPr="008829B2">
        <w:rPr>
          <w:sz w:val="24"/>
        </w:rPr>
        <w:t xml:space="preserve"> se semnează în mod obligatoriu de directorul Institutului, iar ca executor, după competenţ</w:t>
      </w:r>
      <w:r w:rsidR="00D87BA5">
        <w:rPr>
          <w:sz w:val="24"/>
        </w:rPr>
        <w:t>ă, contrasemnează directorul adjunct</w:t>
      </w:r>
      <w:r w:rsidRPr="008829B2">
        <w:rPr>
          <w:sz w:val="24"/>
        </w:rPr>
        <w:t xml:space="preserve">, secretarul ştiinţific sau directorul Centrului; </w:t>
      </w:r>
    </w:p>
    <w:p w:rsidR="002C37B4" w:rsidRPr="008829B2" w:rsidRDefault="002C37B4" w:rsidP="002C37B4">
      <w:pPr>
        <w:pStyle w:val="a4"/>
        <w:numPr>
          <w:ilvl w:val="0"/>
          <w:numId w:val="3"/>
        </w:numPr>
        <w:rPr>
          <w:sz w:val="24"/>
        </w:rPr>
      </w:pPr>
      <w:r w:rsidRPr="008829B2">
        <w:rPr>
          <w:sz w:val="24"/>
        </w:rPr>
        <w:t>documentele adresate altor autorităţi şi cetăţenilor le s</w:t>
      </w:r>
      <w:r w:rsidR="00D05DCE">
        <w:rPr>
          <w:sz w:val="24"/>
        </w:rPr>
        <w:t>em</w:t>
      </w:r>
      <w:r w:rsidR="00780548">
        <w:rPr>
          <w:sz w:val="24"/>
        </w:rPr>
        <w:t>nează conform indicaţiei, direc</w:t>
      </w:r>
      <w:r w:rsidR="00D05DCE">
        <w:rPr>
          <w:sz w:val="24"/>
        </w:rPr>
        <w:t>tor adjunct,</w:t>
      </w:r>
      <w:r w:rsidRPr="008829B2">
        <w:rPr>
          <w:sz w:val="24"/>
        </w:rPr>
        <w:t xml:space="preserve"> secretarul ştiinţific sau directorul Centrului;</w:t>
      </w:r>
    </w:p>
    <w:p w:rsidR="002C37B4" w:rsidRPr="008829B2" w:rsidRDefault="002C37B4" w:rsidP="002C37B4">
      <w:pPr>
        <w:pStyle w:val="a4"/>
        <w:numPr>
          <w:ilvl w:val="0"/>
          <w:numId w:val="3"/>
        </w:numPr>
        <w:rPr>
          <w:sz w:val="24"/>
        </w:rPr>
      </w:pPr>
      <w:r w:rsidRPr="008829B2">
        <w:rPr>
          <w:sz w:val="24"/>
        </w:rPr>
        <w:t>corespondenţa operativă destinată institutului urmează să fie ridicat</w:t>
      </w:r>
      <w:r w:rsidR="00470FD9">
        <w:rPr>
          <w:sz w:val="24"/>
        </w:rPr>
        <w:t>ă din cancelarie sau Biroul SŞSU</w:t>
      </w:r>
      <w:r w:rsidRPr="008829B2">
        <w:rPr>
          <w:sz w:val="24"/>
        </w:rPr>
        <w:t xml:space="preserve"> zilnic la indicaţiile acestora.</w:t>
      </w:r>
    </w:p>
    <w:p w:rsidR="002C37B4" w:rsidRPr="008829B2" w:rsidRDefault="00CC7B0A" w:rsidP="00CC7B0A">
      <w:pPr>
        <w:pStyle w:val="a4"/>
        <w:rPr>
          <w:sz w:val="24"/>
        </w:rPr>
      </w:pPr>
      <w:r>
        <w:rPr>
          <w:sz w:val="24"/>
        </w:rPr>
        <w:t>8.</w:t>
      </w:r>
      <w:r w:rsidR="002C37B4" w:rsidRPr="008829B2">
        <w:rPr>
          <w:sz w:val="24"/>
        </w:rPr>
        <w:t xml:space="preserve"> Controlul asupra executării dispoziţiei se pune în seama secretar</w:t>
      </w:r>
      <w:r w:rsidR="002C37B4">
        <w:rPr>
          <w:sz w:val="24"/>
        </w:rPr>
        <w:t>ului ştiinţific</w:t>
      </w:r>
      <w:r w:rsidR="002C37B4" w:rsidRPr="0030455F">
        <w:rPr>
          <w:sz w:val="24"/>
        </w:rPr>
        <w:t xml:space="preserve"> </w:t>
      </w:r>
      <w:r w:rsidR="002C37B4">
        <w:rPr>
          <w:sz w:val="24"/>
        </w:rPr>
        <w:t>Larisa Bogataia.</w:t>
      </w:r>
    </w:p>
    <w:p w:rsidR="002C37B4" w:rsidRPr="008829B2" w:rsidRDefault="002C37B4" w:rsidP="002C37B4">
      <w:pPr>
        <w:pStyle w:val="a4"/>
        <w:rPr>
          <w:sz w:val="24"/>
        </w:rPr>
      </w:pPr>
    </w:p>
    <w:p w:rsidR="002C37B4" w:rsidRPr="008829B2" w:rsidRDefault="002C37B4" w:rsidP="002C37B4">
      <w:pPr>
        <w:pStyle w:val="a4"/>
        <w:rPr>
          <w:sz w:val="24"/>
        </w:rPr>
      </w:pPr>
    </w:p>
    <w:p w:rsidR="002C37B4" w:rsidRPr="008829B2" w:rsidRDefault="002C37B4" w:rsidP="002C37B4">
      <w:pPr>
        <w:pStyle w:val="a4"/>
        <w:ind w:left="1416"/>
        <w:rPr>
          <w:sz w:val="24"/>
        </w:rPr>
      </w:pPr>
    </w:p>
    <w:p w:rsidR="002C37B4" w:rsidRPr="008829B2" w:rsidRDefault="002C37B4" w:rsidP="002C37B4">
      <w:pPr>
        <w:pStyle w:val="a4"/>
        <w:jc w:val="left"/>
        <w:rPr>
          <w:sz w:val="24"/>
        </w:rPr>
      </w:pPr>
    </w:p>
    <w:p w:rsidR="002C37B4" w:rsidRPr="008829B2" w:rsidRDefault="002C37B4" w:rsidP="002C37B4">
      <w:pPr>
        <w:pStyle w:val="a4"/>
        <w:jc w:val="left"/>
        <w:rPr>
          <w:sz w:val="24"/>
        </w:rPr>
      </w:pPr>
    </w:p>
    <w:p w:rsidR="002C37B4" w:rsidRPr="008829B2" w:rsidRDefault="002C37B4" w:rsidP="002C37B4">
      <w:pPr>
        <w:pStyle w:val="a4"/>
        <w:jc w:val="left"/>
        <w:rPr>
          <w:sz w:val="24"/>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Default="002C37B4" w:rsidP="002C37B4">
      <w:pPr>
        <w:rPr>
          <w:lang w:val="ro-RO"/>
        </w:rPr>
      </w:pPr>
    </w:p>
    <w:p w:rsidR="002C37B4" w:rsidRPr="008829B2" w:rsidRDefault="002C37B4" w:rsidP="002C37B4">
      <w:pPr>
        <w:pStyle w:val="a4"/>
        <w:jc w:val="left"/>
        <w:rPr>
          <w:sz w:val="24"/>
        </w:rPr>
      </w:pPr>
      <w:r>
        <w:rPr>
          <w:sz w:val="24"/>
        </w:rPr>
        <w:lastRenderedPageBreak/>
        <w:tab/>
      </w:r>
      <w:r w:rsidRPr="008829B2">
        <w:rPr>
          <w:sz w:val="24"/>
        </w:rPr>
        <w:tab/>
      </w:r>
      <w:r w:rsidRPr="008829B2">
        <w:rPr>
          <w:sz w:val="24"/>
        </w:rPr>
        <w:tab/>
      </w:r>
      <w:r w:rsidRPr="008829B2">
        <w:rPr>
          <w:sz w:val="24"/>
        </w:rPr>
        <w:tab/>
      </w:r>
      <w:r w:rsidRPr="008829B2">
        <w:rPr>
          <w:sz w:val="24"/>
        </w:rPr>
        <w:tab/>
      </w:r>
      <w:r w:rsidRPr="008829B2">
        <w:rPr>
          <w:sz w:val="24"/>
        </w:rPr>
        <w:tab/>
      </w:r>
      <w:r w:rsidRPr="008829B2">
        <w:rPr>
          <w:sz w:val="24"/>
        </w:rPr>
        <w:tab/>
      </w:r>
      <w:r w:rsidRPr="008829B2">
        <w:rPr>
          <w:sz w:val="24"/>
        </w:rPr>
        <w:tab/>
      </w:r>
      <w:r w:rsidRPr="008829B2">
        <w:rPr>
          <w:sz w:val="24"/>
        </w:rPr>
        <w:tab/>
      </w:r>
      <w:r w:rsidRPr="008829B2">
        <w:rPr>
          <w:sz w:val="24"/>
        </w:rPr>
        <w:tab/>
      </w:r>
      <w:r w:rsidRPr="008829B2">
        <w:rPr>
          <w:sz w:val="24"/>
        </w:rPr>
        <w:tab/>
        <w:t>Anexa nr.</w:t>
      </w:r>
      <w:r w:rsidR="00470FD9">
        <w:rPr>
          <w:sz w:val="24"/>
        </w:rPr>
        <w:t xml:space="preserve"> </w:t>
      </w:r>
      <w:r w:rsidRPr="008829B2">
        <w:rPr>
          <w:sz w:val="24"/>
        </w:rPr>
        <w:t xml:space="preserve">1 </w:t>
      </w:r>
    </w:p>
    <w:p w:rsidR="002C37B4" w:rsidRPr="008829B2" w:rsidRDefault="002C37B4" w:rsidP="002C37B4">
      <w:pPr>
        <w:pStyle w:val="a4"/>
        <w:jc w:val="right"/>
        <w:rPr>
          <w:sz w:val="24"/>
        </w:rPr>
      </w:pPr>
    </w:p>
    <w:p w:rsidR="002C37B4" w:rsidRPr="008829B2" w:rsidRDefault="002C37B4" w:rsidP="002C37B4">
      <w:pPr>
        <w:jc w:val="center"/>
        <w:rPr>
          <w:lang w:val="ro-RO"/>
        </w:rPr>
      </w:pPr>
    </w:p>
    <w:p w:rsidR="002C37B4" w:rsidRPr="008829B2" w:rsidRDefault="002C37B4" w:rsidP="002C37B4">
      <w:pPr>
        <w:pStyle w:val="a4"/>
        <w:jc w:val="center"/>
        <w:rPr>
          <w:sz w:val="24"/>
        </w:rPr>
      </w:pPr>
      <w:r w:rsidRPr="008829B2">
        <w:rPr>
          <w:sz w:val="24"/>
        </w:rPr>
        <w:t>Organigrama</w:t>
      </w:r>
    </w:p>
    <w:p w:rsidR="002C37B4" w:rsidRPr="008829B2" w:rsidRDefault="002C37B4" w:rsidP="002C37B4">
      <w:pPr>
        <w:pStyle w:val="a4"/>
        <w:jc w:val="center"/>
        <w:rPr>
          <w:sz w:val="24"/>
        </w:rPr>
      </w:pPr>
      <w:r w:rsidRPr="008829B2">
        <w:rPr>
          <w:sz w:val="24"/>
        </w:rPr>
        <w:t xml:space="preserve">activităţii manageriale în cadrul Institutului Patrimoniului Cultural </w:t>
      </w:r>
    </w:p>
    <w:p w:rsidR="002C37B4" w:rsidRPr="008829B2" w:rsidRDefault="002C37B4" w:rsidP="002C37B4">
      <w:pPr>
        <w:pStyle w:val="a4"/>
        <w:jc w:val="center"/>
        <w:rPr>
          <w:sz w:val="24"/>
        </w:rPr>
      </w:pPr>
      <w:r w:rsidRPr="008829B2">
        <w:rPr>
          <w:sz w:val="24"/>
        </w:rPr>
        <w:t>al A</w:t>
      </w:r>
      <w:r w:rsidR="00470FD9">
        <w:rPr>
          <w:sz w:val="24"/>
        </w:rPr>
        <w:t>cademiei de Ştiinţe în anul 2014</w:t>
      </w:r>
    </w:p>
    <w:p w:rsidR="002C37B4" w:rsidRPr="008829B2" w:rsidRDefault="002C37B4" w:rsidP="002C37B4">
      <w:pPr>
        <w:pStyle w:val="a4"/>
        <w:jc w:val="center"/>
        <w:rPr>
          <w:sz w:val="24"/>
        </w:rPr>
      </w:pPr>
    </w:p>
    <w:tbl>
      <w:tblPr>
        <w:tblStyle w:val="a3"/>
        <w:tblW w:w="9180" w:type="dxa"/>
        <w:tblInd w:w="-72" w:type="dxa"/>
        <w:tblLayout w:type="fixed"/>
        <w:tblLook w:val="01E0"/>
      </w:tblPr>
      <w:tblGrid>
        <w:gridCol w:w="1260"/>
        <w:gridCol w:w="960"/>
        <w:gridCol w:w="6960"/>
      </w:tblGrid>
      <w:tr w:rsidR="002C37B4" w:rsidRPr="008829B2">
        <w:tc>
          <w:tcPr>
            <w:tcW w:w="12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noProof/>
                <w:sz w:val="24"/>
              </w:rPr>
            </w:pPr>
            <w:r w:rsidRPr="008829B2">
              <w:rPr>
                <w:sz w:val="24"/>
              </w:rPr>
              <w:t>Ziua săptămînii</w:t>
            </w: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noProof/>
                <w:sz w:val="24"/>
              </w:rPr>
            </w:pPr>
            <w:r w:rsidRPr="008829B2">
              <w:rPr>
                <w:sz w:val="24"/>
              </w:rPr>
              <w:t>Săptîmîna lunii</w:t>
            </w:r>
          </w:p>
        </w:tc>
        <w:tc>
          <w:tcPr>
            <w:tcW w:w="6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center"/>
              <w:rPr>
                <w:noProof/>
                <w:sz w:val="24"/>
              </w:rPr>
            </w:pPr>
            <w:r w:rsidRPr="008829B2">
              <w:rPr>
                <w:sz w:val="24"/>
              </w:rPr>
              <w:t>Activităţi preconizate</w:t>
            </w:r>
          </w:p>
        </w:tc>
      </w:tr>
      <w:tr w:rsidR="002C37B4" w:rsidRPr="008829B2">
        <w:trPr>
          <w:cantSplit/>
          <w:trHeight w:val="467"/>
        </w:trPr>
        <w:tc>
          <w:tcPr>
            <w:tcW w:w="1260" w:type="dxa"/>
            <w:vMerge w:val="restart"/>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noProof/>
                <w:color w:val="000000"/>
                <w:sz w:val="24"/>
              </w:rPr>
            </w:pPr>
            <w:r w:rsidRPr="008829B2">
              <w:rPr>
                <w:b/>
                <w:color w:val="000000"/>
                <w:sz w:val="24"/>
              </w:rPr>
              <w:t>Luni</w:t>
            </w: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noProof/>
                <w:color w:val="000000"/>
                <w:sz w:val="24"/>
              </w:rPr>
            </w:pPr>
            <w:r>
              <w:rPr>
                <w:noProof/>
                <w:color w:val="000000"/>
                <w:sz w:val="24"/>
              </w:rPr>
              <w:t>1-5</w:t>
            </w:r>
          </w:p>
        </w:tc>
        <w:tc>
          <w:tcPr>
            <w:tcW w:w="6960" w:type="dxa"/>
            <w:tcBorders>
              <w:top w:val="single" w:sz="4" w:space="0" w:color="auto"/>
              <w:left w:val="single" w:sz="4" w:space="0" w:color="auto"/>
              <w:bottom w:val="single" w:sz="4" w:space="0" w:color="auto"/>
              <w:right w:val="single" w:sz="4" w:space="0" w:color="auto"/>
            </w:tcBorders>
          </w:tcPr>
          <w:p w:rsidR="002C37B4" w:rsidRPr="00105B4A" w:rsidRDefault="002C37B4" w:rsidP="002C37B4">
            <w:pPr>
              <w:pStyle w:val="a4"/>
              <w:rPr>
                <w:b/>
                <w:color w:val="000000"/>
                <w:sz w:val="24"/>
              </w:rPr>
            </w:pPr>
            <w:r w:rsidRPr="00105B4A">
              <w:rPr>
                <w:b/>
                <w:color w:val="000000"/>
                <w:sz w:val="24"/>
              </w:rPr>
              <w:t>10.00-12.00 - Şedinţa operativ</w:t>
            </w:r>
            <w:r w:rsidR="007B0068">
              <w:rPr>
                <w:b/>
                <w:color w:val="000000"/>
                <w:sz w:val="24"/>
              </w:rPr>
              <w:t>ă</w:t>
            </w:r>
            <w:r w:rsidR="00BE7DFC">
              <w:rPr>
                <w:b/>
                <w:color w:val="000000"/>
                <w:sz w:val="24"/>
              </w:rPr>
              <w:t xml:space="preserve"> convocată de  coordonatorul SŞ</w:t>
            </w:r>
            <w:r w:rsidR="007B0068">
              <w:rPr>
                <w:b/>
                <w:color w:val="000000"/>
                <w:sz w:val="24"/>
              </w:rPr>
              <w:t>U</w:t>
            </w:r>
            <w:r w:rsidR="00BE7DFC">
              <w:rPr>
                <w:b/>
                <w:color w:val="000000"/>
                <w:sz w:val="24"/>
              </w:rPr>
              <w:t>A</w:t>
            </w:r>
            <w:r w:rsidRPr="00105B4A">
              <w:rPr>
                <w:b/>
                <w:color w:val="000000"/>
                <w:sz w:val="24"/>
              </w:rPr>
              <w:t xml:space="preserve"> cu instituţi</w:t>
            </w:r>
            <w:r>
              <w:rPr>
                <w:b/>
                <w:color w:val="000000"/>
                <w:sz w:val="24"/>
              </w:rPr>
              <w:t>i</w:t>
            </w:r>
            <w:r w:rsidRPr="00105B4A">
              <w:rPr>
                <w:b/>
                <w:color w:val="000000"/>
                <w:sz w:val="24"/>
              </w:rPr>
              <w:t>le din subordine</w:t>
            </w:r>
          </w:p>
          <w:p w:rsidR="002C37B4" w:rsidRPr="00105B4A" w:rsidRDefault="002C37B4" w:rsidP="002C37B4">
            <w:pPr>
              <w:pStyle w:val="a4"/>
              <w:rPr>
                <w:b/>
                <w:noProof/>
                <w:color w:val="000000"/>
                <w:sz w:val="24"/>
              </w:rPr>
            </w:pPr>
          </w:p>
        </w:tc>
      </w:tr>
      <w:tr w:rsidR="002C37B4" w:rsidRPr="008829B2">
        <w:trPr>
          <w:cantSplit/>
          <w:trHeight w:val="209"/>
        </w:trPr>
        <w:tc>
          <w:tcPr>
            <w:tcW w:w="1260" w:type="dxa"/>
            <w:vMerge/>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color w:val="000000"/>
                <w:sz w:val="24"/>
              </w:rPr>
            </w:pPr>
            <w:r w:rsidRPr="008829B2">
              <w:rPr>
                <w:color w:val="000000"/>
                <w:sz w:val="24"/>
              </w:rPr>
              <w:t>1, 3</w:t>
            </w:r>
          </w:p>
        </w:tc>
        <w:tc>
          <w:tcPr>
            <w:tcW w:w="6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color w:val="000000"/>
                <w:sz w:val="24"/>
              </w:rPr>
            </w:pPr>
            <w:r w:rsidRPr="008829B2">
              <w:rPr>
                <w:color w:val="000000"/>
                <w:sz w:val="24"/>
              </w:rPr>
              <w:t>15.00-17.00 - Audienţa la director</w:t>
            </w:r>
          </w:p>
        </w:tc>
      </w:tr>
      <w:tr w:rsidR="002C37B4" w:rsidRPr="008829B2">
        <w:tc>
          <w:tcPr>
            <w:tcW w:w="1260" w:type="dxa"/>
            <w:vMerge w:val="restart"/>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noProof/>
                <w:color w:val="000000"/>
                <w:sz w:val="24"/>
              </w:rPr>
            </w:pPr>
            <w:r w:rsidRPr="008829B2">
              <w:rPr>
                <w:b/>
                <w:color w:val="000000"/>
                <w:sz w:val="24"/>
              </w:rPr>
              <w:t>Marţi</w:t>
            </w: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noProof/>
                <w:color w:val="000000"/>
                <w:sz w:val="24"/>
              </w:rPr>
            </w:pPr>
            <w:r w:rsidRPr="008829B2">
              <w:rPr>
                <w:color w:val="000000"/>
                <w:sz w:val="24"/>
              </w:rPr>
              <w:t>1</w:t>
            </w:r>
            <w:r>
              <w:rPr>
                <w:color w:val="000000"/>
                <w:sz w:val="24"/>
              </w:rPr>
              <w:t>-5</w:t>
            </w:r>
          </w:p>
        </w:tc>
        <w:tc>
          <w:tcPr>
            <w:tcW w:w="6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color w:val="000000"/>
                <w:sz w:val="24"/>
              </w:rPr>
            </w:pPr>
            <w:r w:rsidRPr="008829B2">
              <w:rPr>
                <w:noProof/>
                <w:color w:val="000000"/>
                <w:sz w:val="24"/>
              </w:rPr>
              <w:t xml:space="preserve">10.00 – 11.00 - </w:t>
            </w:r>
            <w:r w:rsidRPr="008829B2">
              <w:rPr>
                <w:color w:val="000000"/>
                <w:sz w:val="24"/>
              </w:rPr>
              <w:t xml:space="preserve">Şedinţele operative convocate de Directorul institutului </w:t>
            </w:r>
            <w:r w:rsidR="00D05DCE">
              <w:rPr>
                <w:color w:val="000000"/>
                <w:sz w:val="24"/>
              </w:rPr>
              <w:t>cu participarea directorului adjunct</w:t>
            </w:r>
            <w:r w:rsidRPr="008829B2">
              <w:rPr>
                <w:color w:val="000000"/>
                <w:sz w:val="24"/>
              </w:rPr>
              <w:t xml:space="preserve">, secretarului ştiinţific, directorilor de Centre, şefilor de Secţii şi Sectoare </w:t>
            </w:r>
          </w:p>
          <w:p w:rsidR="002C37B4" w:rsidRPr="008829B2" w:rsidRDefault="002C37B4" w:rsidP="002C37B4">
            <w:pPr>
              <w:pStyle w:val="a4"/>
              <w:rPr>
                <w:noProof/>
                <w:color w:val="000000"/>
                <w:sz w:val="24"/>
              </w:rPr>
            </w:pPr>
          </w:p>
        </w:tc>
      </w:tr>
      <w:tr w:rsidR="002C37B4" w:rsidRPr="008829B2">
        <w:tc>
          <w:tcPr>
            <w:tcW w:w="1260" w:type="dxa"/>
            <w:vMerge/>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sz w:val="24"/>
              </w:rPr>
            </w:pP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sz w:val="24"/>
              </w:rPr>
            </w:pPr>
            <w:r w:rsidRPr="008829B2">
              <w:rPr>
                <w:sz w:val="24"/>
              </w:rPr>
              <w:t>2-4</w:t>
            </w:r>
          </w:p>
        </w:tc>
        <w:tc>
          <w:tcPr>
            <w:tcW w:w="6960" w:type="dxa"/>
            <w:tcBorders>
              <w:top w:val="single" w:sz="4" w:space="0" w:color="auto"/>
              <w:left w:val="single" w:sz="4" w:space="0" w:color="auto"/>
              <w:bottom w:val="single" w:sz="4" w:space="0" w:color="auto"/>
              <w:right w:val="single" w:sz="4" w:space="0" w:color="auto"/>
            </w:tcBorders>
          </w:tcPr>
          <w:p w:rsidR="002C37B4" w:rsidRDefault="002C37B4" w:rsidP="002C37B4">
            <w:pPr>
              <w:pStyle w:val="a4"/>
              <w:rPr>
                <w:sz w:val="24"/>
              </w:rPr>
            </w:pPr>
            <w:r w:rsidRPr="008829B2">
              <w:rPr>
                <w:sz w:val="24"/>
              </w:rPr>
              <w:t>9.00-1</w:t>
            </w:r>
            <w:r w:rsidR="00D05DCE">
              <w:rPr>
                <w:sz w:val="24"/>
              </w:rPr>
              <w:t>0.00 - Audienţa la director adjunct</w:t>
            </w:r>
            <w:r w:rsidRPr="008829B2">
              <w:rPr>
                <w:sz w:val="24"/>
              </w:rPr>
              <w:t>, secretar ştiinţific, directori de Centre, şefi de sectoare;</w:t>
            </w:r>
          </w:p>
          <w:p w:rsidR="002C37B4" w:rsidRPr="008829B2" w:rsidRDefault="002C37B4" w:rsidP="002C37B4">
            <w:pPr>
              <w:pStyle w:val="a4"/>
              <w:rPr>
                <w:sz w:val="24"/>
              </w:rPr>
            </w:pPr>
            <w:r w:rsidRPr="008829B2">
              <w:rPr>
                <w:sz w:val="24"/>
              </w:rPr>
              <w:t>10-12 – Şedinţe de lucru în cadrul Centrelor, Secţiilor, Sectoarelor</w:t>
            </w:r>
          </w:p>
          <w:p w:rsidR="002C37B4" w:rsidRPr="008829B2" w:rsidRDefault="002C37B4" w:rsidP="002C37B4">
            <w:pPr>
              <w:pStyle w:val="a4"/>
              <w:rPr>
                <w:sz w:val="24"/>
              </w:rPr>
            </w:pPr>
            <w:r w:rsidRPr="008829B2">
              <w:rPr>
                <w:sz w:val="24"/>
              </w:rPr>
              <w:t>13.00-17.00 – Vizita  directorului, directorului adjunct şi directorilor de Centre în structurile instituţionale.</w:t>
            </w:r>
          </w:p>
        </w:tc>
      </w:tr>
      <w:tr w:rsidR="002C37B4" w:rsidRPr="008829B2">
        <w:tc>
          <w:tcPr>
            <w:tcW w:w="12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noProof/>
                <w:sz w:val="24"/>
              </w:rPr>
            </w:pPr>
            <w:r w:rsidRPr="008829B2">
              <w:rPr>
                <w:b/>
                <w:sz w:val="24"/>
              </w:rPr>
              <w:t xml:space="preserve"> Miercuri</w:t>
            </w: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noProof/>
                <w:sz w:val="24"/>
              </w:rPr>
            </w:pPr>
            <w:r w:rsidRPr="008829B2">
              <w:rPr>
                <w:sz w:val="24"/>
              </w:rPr>
              <w:t>1-</w:t>
            </w:r>
            <w:r>
              <w:rPr>
                <w:sz w:val="24"/>
              </w:rPr>
              <w:t>5</w:t>
            </w:r>
          </w:p>
        </w:tc>
        <w:tc>
          <w:tcPr>
            <w:tcW w:w="6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sz w:val="24"/>
              </w:rPr>
            </w:pPr>
            <w:r w:rsidRPr="008829B2">
              <w:rPr>
                <w:b/>
                <w:sz w:val="24"/>
              </w:rPr>
              <w:t xml:space="preserve">Zi de creaţie, lucru asupra temelor de plan </w:t>
            </w:r>
          </w:p>
          <w:p w:rsidR="002C37B4" w:rsidRPr="008829B2" w:rsidRDefault="002C37B4" w:rsidP="002C37B4">
            <w:pPr>
              <w:pStyle w:val="a4"/>
              <w:rPr>
                <w:noProof/>
                <w:sz w:val="24"/>
              </w:rPr>
            </w:pPr>
          </w:p>
        </w:tc>
      </w:tr>
      <w:tr w:rsidR="002C37B4" w:rsidRPr="008829B2">
        <w:trPr>
          <w:trHeight w:val="205"/>
        </w:trPr>
        <w:tc>
          <w:tcPr>
            <w:tcW w:w="1260" w:type="dxa"/>
            <w:vMerge w:val="restart"/>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noProof/>
                <w:sz w:val="24"/>
              </w:rPr>
            </w:pPr>
            <w:r w:rsidRPr="008829B2">
              <w:rPr>
                <w:b/>
                <w:sz w:val="24"/>
              </w:rPr>
              <w:t>Joi</w:t>
            </w:r>
          </w:p>
        </w:tc>
        <w:tc>
          <w:tcPr>
            <w:tcW w:w="960" w:type="dxa"/>
            <w:tcBorders>
              <w:top w:val="single" w:sz="4" w:space="0" w:color="auto"/>
              <w:left w:val="single" w:sz="4" w:space="0" w:color="auto"/>
              <w:bottom w:val="single" w:sz="4" w:space="0" w:color="auto"/>
              <w:right w:val="single" w:sz="4" w:space="0" w:color="auto"/>
            </w:tcBorders>
          </w:tcPr>
          <w:p w:rsidR="002C37B4" w:rsidRDefault="002C37B4" w:rsidP="002C37B4">
            <w:pPr>
              <w:pStyle w:val="a4"/>
              <w:jc w:val="left"/>
              <w:rPr>
                <w:sz w:val="24"/>
              </w:rPr>
            </w:pPr>
            <w:r>
              <w:rPr>
                <w:sz w:val="24"/>
              </w:rPr>
              <w:t>1-5</w:t>
            </w:r>
          </w:p>
          <w:p w:rsidR="002C37B4" w:rsidRDefault="002C37B4" w:rsidP="002C37B4">
            <w:pPr>
              <w:pStyle w:val="a4"/>
              <w:jc w:val="left"/>
              <w:rPr>
                <w:sz w:val="24"/>
              </w:rPr>
            </w:pPr>
            <w:r>
              <w:rPr>
                <w:sz w:val="24"/>
              </w:rPr>
              <w:t>2</w:t>
            </w:r>
          </w:p>
          <w:p w:rsidR="002C37B4" w:rsidRDefault="002C37B4" w:rsidP="002C37B4">
            <w:pPr>
              <w:pStyle w:val="a4"/>
              <w:jc w:val="left"/>
              <w:rPr>
                <w:sz w:val="24"/>
              </w:rPr>
            </w:pPr>
            <w:r>
              <w:rPr>
                <w:sz w:val="24"/>
              </w:rPr>
              <w:t>2</w:t>
            </w:r>
          </w:p>
          <w:p w:rsidR="002C37B4" w:rsidRPr="008829B2" w:rsidRDefault="002C37B4" w:rsidP="002C37B4">
            <w:pPr>
              <w:pStyle w:val="a4"/>
              <w:jc w:val="left"/>
              <w:rPr>
                <w:noProof/>
                <w:sz w:val="24"/>
              </w:rPr>
            </w:pPr>
            <w:r w:rsidRPr="008829B2">
              <w:rPr>
                <w:sz w:val="24"/>
              </w:rPr>
              <w:t>1,4</w:t>
            </w:r>
          </w:p>
        </w:tc>
        <w:tc>
          <w:tcPr>
            <w:tcW w:w="6960" w:type="dxa"/>
            <w:tcBorders>
              <w:top w:val="single" w:sz="4" w:space="0" w:color="auto"/>
              <w:left w:val="single" w:sz="4" w:space="0" w:color="auto"/>
              <w:bottom w:val="single" w:sz="4" w:space="0" w:color="auto"/>
              <w:right w:val="single" w:sz="4" w:space="0" w:color="auto"/>
            </w:tcBorders>
          </w:tcPr>
          <w:p w:rsidR="002C37B4" w:rsidRDefault="002C37B4" w:rsidP="002C37B4">
            <w:pPr>
              <w:pStyle w:val="a4"/>
              <w:rPr>
                <w:sz w:val="24"/>
              </w:rPr>
            </w:pPr>
            <w:r w:rsidRPr="008829B2">
              <w:rPr>
                <w:sz w:val="24"/>
              </w:rPr>
              <w:t>09.00 Conferinţe în  instituţii</w:t>
            </w:r>
          </w:p>
          <w:p w:rsidR="002C37B4" w:rsidRDefault="002C37B4" w:rsidP="002C37B4">
            <w:pPr>
              <w:pStyle w:val="a4"/>
              <w:rPr>
                <w:sz w:val="24"/>
              </w:rPr>
            </w:pPr>
            <w:r>
              <w:rPr>
                <w:sz w:val="24"/>
              </w:rPr>
              <w:t>14.00 - Şedinţa sindicatelor</w:t>
            </w:r>
          </w:p>
          <w:p w:rsidR="002C37B4" w:rsidRDefault="002C37B4" w:rsidP="002C37B4">
            <w:pPr>
              <w:pStyle w:val="a4"/>
              <w:rPr>
                <w:sz w:val="24"/>
              </w:rPr>
            </w:pPr>
            <w:r>
              <w:rPr>
                <w:sz w:val="24"/>
              </w:rPr>
              <w:t>16.00 - Şedinţa tinerilor savanţi</w:t>
            </w:r>
          </w:p>
          <w:p w:rsidR="002C37B4" w:rsidRPr="008829B2" w:rsidRDefault="002C37B4" w:rsidP="002C37B4">
            <w:pPr>
              <w:pStyle w:val="a4"/>
              <w:rPr>
                <w:noProof/>
                <w:sz w:val="24"/>
              </w:rPr>
            </w:pPr>
            <w:r w:rsidRPr="008829B2">
              <w:rPr>
                <w:sz w:val="24"/>
              </w:rPr>
              <w:t xml:space="preserve">13.00-17.00 – Vizita  directorului, </w:t>
            </w:r>
            <w:r>
              <w:rPr>
                <w:sz w:val="24"/>
              </w:rPr>
              <w:t>vice-</w:t>
            </w:r>
            <w:r w:rsidRPr="008829B2">
              <w:rPr>
                <w:sz w:val="24"/>
              </w:rPr>
              <w:t>d</w:t>
            </w:r>
            <w:r>
              <w:rPr>
                <w:sz w:val="24"/>
              </w:rPr>
              <w:t xml:space="preserve">irectorului </w:t>
            </w:r>
            <w:r w:rsidRPr="008829B2">
              <w:rPr>
                <w:sz w:val="24"/>
              </w:rPr>
              <w:t>şi directorilor de Centre în structurile instituţionale.</w:t>
            </w:r>
          </w:p>
        </w:tc>
      </w:tr>
      <w:tr w:rsidR="002C37B4" w:rsidRPr="009C6529">
        <w:trPr>
          <w:trHeight w:val="205"/>
        </w:trPr>
        <w:tc>
          <w:tcPr>
            <w:tcW w:w="1260" w:type="dxa"/>
            <w:vMerge/>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sz w:val="24"/>
              </w:rPr>
            </w:pP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noProof/>
                <w:sz w:val="24"/>
              </w:rPr>
            </w:pPr>
            <w:r>
              <w:rPr>
                <w:noProof/>
                <w:sz w:val="24"/>
              </w:rPr>
              <w:t>3</w:t>
            </w:r>
          </w:p>
        </w:tc>
        <w:tc>
          <w:tcPr>
            <w:tcW w:w="6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noProof/>
                <w:sz w:val="24"/>
              </w:rPr>
            </w:pPr>
            <w:r>
              <w:rPr>
                <w:b/>
                <w:sz w:val="24"/>
              </w:rPr>
              <w:t>10.00 Sesiunea Asamblee</w:t>
            </w:r>
            <w:r w:rsidRPr="008829B2">
              <w:rPr>
                <w:b/>
                <w:sz w:val="24"/>
              </w:rPr>
              <w:t>i, Adunarea membrilor Academiei</w:t>
            </w:r>
          </w:p>
        </w:tc>
      </w:tr>
      <w:tr w:rsidR="00AD728B" w:rsidRPr="008829B2">
        <w:trPr>
          <w:trHeight w:val="610"/>
        </w:trPr>
        <w:tc>
          <w:tcPr>
            <w:tcW w:w="1260" w:type="dxa"/>
            <w:vMerge/>
            <w:tcBorders>
              <w:top w:val="single" w:sz="4" w:space="0" w:color="auto"/>
              <w:left w:val="single" w:sz="4" w:space="0" w:color="auto"/>
              <w:bottom w:val="single" w:sz="4" w:space="0" w:color="auto"/>
              <w:right w:val="single" w:sz="4" w:space="0" w:color="auto"/>
            </w:tcBorders>
          </w:tcPr>
          <w:p w:rsidR="00AD728B" w:rsidRPr="008829B2" w:rsidRDefault="00AD728B" w:rsidP="002C37B4">
            <w:pPr>
              <w:pStyle w:val="a4"/>
              <w:rPr>
                <w:b/>
                <w:sz w:val="24"/>
              </w:rPr>
            </w:pPr>
          </w:p>
        </w:tc>
        <w:tc>
          <w:tcPr>
            <w:tcW w:w="960" w:type="dxa"/>
            <w:tcBorders>
              <w:top w:val="single" w:sz="4" w:space="0" w:color="auto"/>
              <w:left w:val="single" w:sz="4" w:space="0" w:color="auto"/>
              <w:right w:val="single" w:sz="4" w:space="0" w:color="auto"/>
            </w:tcBorders>
          </w:tcPr>
          <w:p w:rsidR="00AD728B" w:rsidRPr="008829B2" w:rsidRDefault="00AD728B" w:rsidP="002C37B4">
            <w:pPr>
              <w:pStyle w:val="a4"/>
              <w:jc w:val="left"/>
              <w:rPr>
                <w:sz w:val="24"/>
              </w:rPr>
            </w:pPr>
            <w:r w:rsidRPr="008829B2">
              <w:rPr>
                <w:sz w:val="24"/>
              </w:rPr>
              <w:t>1</w:t>
            </w:r>
          </w:p>
        </w:tc>
        <w:tc>
          <w:tcPr>
            <w:tcW w:w="6960" w:type="dxa"/>
            <w:tcBorders>
              <w:top w:val="single" w:sz="4" w:space="0" w:color="auto"/>
              <w:left w:val="single" w:sz="4" w:space="0" w:color="auto"/>
              <w:right w:val="single" w:sz="4" w:space="0" w:color="auto"/>
            </w:tcBorders>
          </w:tcPr>
          <w:p w:rsidR="00AD728B" w:rsidRPr="008829B2" w:rsidRDefault="00AD728B" w:rsidP="002C37B4">
            <w:pPr>
              <w:pStyle w:val="a4"/>
              <w:rPr>
                <w:sz w:val="24"/>
              </w:rPr>
            </w:pPr>
            <w:r w:rsidRPr="008829B2">
              <w:rPr>
                <w:sz w:val="24"/>
              </w:rPr>
              <w:t>14.00 Şedinţele secţiilor, sectoarelor</w:t>
            </w:r>
          </w:p>
        </w:tc>
      </w:tr>
      <w:tr w:rsidR="002C37B4" w:rsidRPr="008829B2">
        <w:tc>
          <w:tcPr>
            <w:tcW w:w="1260" w:type="dxa"/>
            <w:vMerge w:val="restart"/>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noProof/>
                <w:sz w:val="24"/>
              </w:rPr>
            </w:pPr>
            <w:r w:rsidRPr="008829B2">
              <w:rPr>
                <w:b/>
                <w:sz w:val="24"/>
              </w:rPr>
              <w:t>Vineri</w:t>
            </w: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noProof/>
                <w:sz w:val="24"/>
              </w:rPr>
            </w:pPr>
            <w:r w:rsidRPr="008829B2">
              <w:rPr>
                <w:noProof/>
                <w:sz w:val="24"/>
              </w:rPr>
              <w:t>1-4</w:t>
            </w:r>
          </w:p>
        </w:tc>
        <w:tc>
          <w:tcPr>
            <w:tcW w:w="6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noProof/>
                <w:sz w:val="24"/>
              </w:rPr>
            </w:pPr>
            <w:r w:rsidRPr="008829B2">
              <w:rPr>
                <w:b/>
                <w:sz w:val="24"/>
              </w:rPr>
              <w:t xml:space="preserve">Zi de creaţie, lucru asupra temelor de plan </w:t>
            </w:r>
          </w:p>
        </w:tc>
      </w:tr>
      <w:tr w:rsidR="002C37B4" w:rsidRPr="008829B2">
        <w:trPr>
          <w:trHeight w:val="599"/>
        </w:trPr>
        <w:tc>
          <w:tcPr>
            <w:tcW w:w="1260" w:type="dxa"/>
            <w:vMerge/>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rPr>
                <w:b/>
                <w:sz w:val="24"/>
              </w:rPr>
            </w:pPr>
          </w:p>
        </w:tc>
        <w:tc>
          <w:tcPr>
            <w:tcW w:w="960" w:type="dxa"/>
            <w:tcBorders>
              <w:top w:val="single" w:sz="4" w:space="0" w:color="auto"/>
              <w:left w:val="single" w:sz="4" w:space="0" w:color="auto"/>
              <w:bottom w:val="single" w:sz="4" w:space="0" w:color="auto"/>
              <w:right w:val="single" w:sz="4" w:space="0" w:color="auto"/>
            </w:tcBorders>
          </w:tcPr>
          <w:p w:rsidR="002C37B4" w:rsidRPr="008829B2" w:rsidRDefault="002C37B4" w:rsidP="002C37B4">
            <w:pPr>
              <w:pStyle w:val="a4"/>
              <w:jc w:val="left"/>
              <w:rPr>
                <w:noProof/>
                <w:sz w:val="24"/>
              </w:rPr>
            </w:pPr>
            <w:r w:rsidRPr="008829B2">
              <w:rPr>
                <w:sz w:val="24"/>
              </w:rPr>
              <w:t xml:space="preserve">1, </w:t>
            </w:r>
            <w:r>
              <w:rPr>
                <w:sz w:val="24"/>
              </w:rPr>
              <w:t>3-</w:t>
            </w:r>
            <w:r w:rsidRPr="008829B2">
              <w:rPr>
                <w:sz w:val="24"/>
              </w:rPr>
              <w:t>5</w:t>
            </w:r>
          </w:p>
        </w:tc>
        <w:tc>
          <w:tcPr>
            <w:tcW w:w="6960" w:type="dxa"/>
            <w:tcBorders>
              <w:top w:val="single" w:sz="4" w:space="0" w:color="auto"/>
              <w:left w:val="single" w:sz="4" w:space="0" w:color="auto"/>
              <w:bottom w:val="single" w:sz="4" w:space="0" w:color="auto"/>
              <w:right w:val="single" w:sz="4" w:space="0" w:color="auto"/>
            </w:tcBorders>
          </w:tcPr>
          <w:p w:rsidR="002C37B4" w:rsidRDefault="002C37B4" w:rsidP="002C37B4">
            <w:pPr>
              <w:pStyle w:val="a4"/>
              <w:rPr>
                <w:noProof/>
                <w:sz w:val="24"/>
              </w:rPr>
            </w:pPr>
            <w:r>
              <w:rPr>
                <w:noProof/>
                <w:sz w:val="24"/>
              </w:rPr>
              <w:t>Conferinţe în instituţii şi Academie</w:t>
            </w:r>
          </w:p>
          <w:p w:rsidR="002C37B4" w:rsidRPr="008829B2" w:rsidRDefault="002C37B4" w:rsidP="002C37B4">
            <w:pPr>
              <w:pStyle w:val="a4"/>
              <w:rPr>
                <w:noProof/>
                <w:sz w:val="24"/>
              </w:rPr>
            </w:pPr>
            <w:r>
              <w:rPr>
                <w:noProof/>
                <w:sz w:val="24"/>
              </w:rPr>
              <w:t>14.00 Şedinţa Consiliului ştiinţific</w:t>
            </w:r>
          </w:p>
        </w:tc>
      </w:tr>
      <w:tr w:rsidR="002C37B4" w:rsidRPr="005E649E">
        <w:trPr>
          <w:gridAfter w:val="2"/>
          <w:wAfter w:w="7920" w:type="dxa"/>
          <w:trHeight w:val="276"/>
        </w:trPr>
        <w:tc>
          <w:tcPr>
            <w:tcW w:w="1260" w:type="dxa"/>
            <w:vMerge/>
            <w:tcBorders>
              <w:top w:val="single" w:sz="4" w:space="0" w:color="auto"/>
              <w:left w:val="single" w:sz="4" w:space="0" w:color="auto"/>
              <w:bottom w:val="single" w:sz="4" w:space="0" w:color="auto"/>
              <w:right w:val="single" w:sz="4" w:space="0" w:color="auto"/>
            </w:tcBorders>
            <w:vAlign w:val="center"/>
          </w:tcPr>
          <w:p w:rsidR="002C37B4" w:rsidRPr="008829B2" w:rsidRDefault="002C37B4" w:rsidP="002C37B4">
            <w:pPr>
              <w:pStyle w:val="a4"/>
              <w:rPr>
                <w:noProof/>
                <w:sz w:val="24"/>
              </w:rPr>
            </w:pPr>
          </w:p>
        </w:tc>
      </w:tr>
    </w:tbl>
    <w:p w:rsidR="002C37B4" w:rsidRPr="008829B2" w:rsidRDefault="002C37B4" w:rsidP="002C37B4">
      <w:pPr>
        <w:rPr>
          <w:noProof/>
          <w:lang w:val="ro-RO"/>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2C37B4" w:rsidRDefault="002C37B4" w:rsidP="002C37B4">
      <w:pPr>
        <w:pStyle w:val="a4"/>
        <w:jc w:val="right"/>
        <w:rPr>
          <w:sz w:val="24"/>
        </w:rPr>
      </w:pPr>
    </w:p>
    <w:p w:rsidR="00AB1732" w:rsidRDefault="00AB1732" w:rsidP="002C37B4">
      <w:pPr>
        <w:pStyle w:val="a4"/>
        <w:jc w:val="right"/>
        <w:rPr>
          <w:sz w:val="24"/>
        </w:rPr>
      </w:pPr>
    </w:p>
    <w:p w:rsidR="00AD728B" w:rsidRDefault="00AD728B" w:rsidP="002C37B4">
      <w:pPr>
        <w:pStyle w:val="a4"/>
        <w:jc w:val="right"/>
        <w:rPr>
          <w:sz w:val="24"/>
        </w:rPr>
      </w:pPr>
    </w:p>
    <w:p w:rsidR="002C37B4" w:rsidRDefault="002C37B4" w:rsidP="002C37B4">
      <w:pPr>
        <w:pStyle w:val="a4"/>
        <w:jc w:val="right"/>
        <w:rPr>
          <w:sz w:val="24"/>
        </w:rPr>
      </w:pPr>
    </w:p>
    <w:p w:rsidR="002C37B4" w:rsidRPr="008829B2" w:rsidRDefault="002C37B4" w:rsidP="002C37B4">
      <w:pPr>
        <w:pStyle w:val="a4"/>
        <w:jc w:val="right"/>
        <w:rPr>
          <w:sz w:val="24"/>
        </w:rPr>
      </w:pPr>
      <w:r w:rsidRPr="008829B2">
        <w:rPr>
          <w:sz w:val="24"/>
        </w:rPr>
        <w:lastRenderedPageBreak/>
        <w:t>Anexa nr.</w:t>
      </w:r>
      <w:r>
        <w:rPr>
          <w:sz w:val="24"/>
        </w:rPr>
        <w:t xml:space="preserve"> </w:t>
      </w:r>
      <w:r w:rsidRPr="008829B2">
        <w:rPr>
          <w:sz w:val="24"/>
        </w:rPr>
        <w:t xml:space="preserve">2 </w:t>
      </w:r>
    </w:p>
    <w:p w:rsidR="002C37B4" w:rsidRPr="008829B2" w:rsidRDefault="002C37B4" w:rsidP="002C37B4">
      <w:pPr>
        <w:pStyle w:val="a4"/>
        <w:jc w:val="center"/>
        <w:rPr>
          <w:sz w:val="24"/>
        </w:rPr>
      </w:pPr>
      <w:r w:rsidRPr="008829B2">
        <w:rPr>
          <w:sz w:val="24"/>
        </w:rPr>
        <w:t>Regulamentul</w:t>
      </w:r>
    </w:p>
    <w:p w:rsidR="002C37B4" w:rsidRPr="008829B2" w:rsidRDefault="002C37B4" w:rsidP="002C37B4">
      <w:pPr>
        <w:pStyle w:val="a4"/>
        <w:jc w:val="center"/>
        <w:rPr>
          <w:sz w:val="24"/>
        </w:rPr>
      </w:pPr>
      <w:r w:rsidRPr="008829B2">
        <w:rPr>
          <w:sz w:val="24"/>
        </w:rPr>
        <w:t>privind ordinea internă al Institutului Patrimoniului Cultural</w:t>
      </w:r>
    </w:p>
    <w:p w:rsidR="002C37B4" w:rsidRPr="008829B2" w:rsidRDefault="002C37B4" w:rsidP="002C37B4">
      <w:pPr>
        <w:pStyle w:val="a4"/>
        <w:jc w:val="center"/>
        <w:rPr>
          <w:sz w:val="24"/>
        </w:rPr>
      </w:pPr>
      <w:r w:rsidRPr="008829B2">
        <w:rPr>
          <w:sz w:val="24"/>
        </w:rPr>
        <w:t>al A</w:t>
      </w:r>
      <w:r w:rsidR="00AB1732">
        <w:rPr>
          <w:sz w:val="24"/>
        </w:rPr>
        <w:t>cademiei de Ştiinţe în anul 2014</w:t>
      </w:r>
    </w:p>
    <w:p w:rsidR="002C37B4" w:rsidRDefault="002C37B4" w:rsidP="002C37B4">
      <w:pPr>
        <w:pStyle w:val="a4"/>
        <w:jc w:val="center"/>
        <w:rPr>
          <w:sz w:val="24"/>
        </w:rPr>
      </w:pPr>
    </w:p>
    <w:p w:rsidR="00AB1732" w:rsidRPr="008829B2" w:rsidRDefault="00AB1732" w:rsidP="00AB1732">
      <w:pPr>
        <w:pStyle w:val="a4"/>
        <w:rPr>
          <w:sz w:val="24"/>
        </w:rPr>
      </w:pPr>
      <w:r>
        <w:rPr>
          <w:sz w:val="24"/>
        </w:rPr>
        <w:t>1. Prez</w:t>
      </w:r>
      <w:r w:rsidR="00C96356">
        <w:rPr>
          <w:sz w:val="24"/>
        </w:rPr>
        <w:t xml:space="preserve">entul Regulament este elaborat </w:t>
      </w:r>
      <w:r w:rsidR="00983F3C">
        <w:rPr>
          <w:sz w:val="24"/>
        </w:rPr>
        <w:t>în conformitate cu prevederile Codului muncii al Republicii Moldova şi Convenţiei colective de muncă pe anul 2011-2014.</w:t>
      </w:r>
    </w:p>
    <w:p w:rsidR="006C283E" w:rsidRDefault="00983F3C" w:rsidP="002C37B4">
      <w:pPr>
        <w:pStyle w:val="a4"/>
        <w:rPr>
          <w:sz w:val="24"/>
        </w:rPr>
      </w:pPr>
      <w:r>
        <w:rPr>
          <w:sz w:val="24"/>
        </w:rPr>
        <w:t>2</w:t>
      </w:r>
      <w:r w:rsidR="002C37B4">
        <w:rPr>
          <w:sz w:val="24"/>
        </w:rPr>
        <w:t xml:space="preserve">. </w:t>
      </w:r>
      <w:r w:rsidR="006C283E">
        <w:rPr>
          <w:sz w:val="24"/>
        </w:rPr>
        <w:t xml:space="preserve">Săptămîna de </w:t>
      </w:r>
      <w:r w:rsidR="00B571C7">
        <w:rPr>
          <w:sz w:val="24"/>
        </w:rPr>
        <w:t xml:space="preserve">lucru este de 5 zile (luni – vineri). </w:t>
      </w:r>
      <w:r w:rsidR="00B571C7" w:rsidRPr="008829B2">
        <w:rPr>
          <w:sz w:val="24"/>
        </w:rPr>
        <w:t>Pentru toţi colaboratorii Institutului</w:t>
      </w:r>
      <w:r w:rsidR="00B571C7">
        <w:rPr>
          <w:sz w:val="24"/>
        </w:rPr>
        <w:t xml:space="preserve"> programul de muncă se stabileşte de la ora 8</w:t>
      </w:r>
      <w:r w:rsidR="00B571C7">
        <w:rPr>
          <w:sz w:val="24"/>
          <w:vertAlign w:val="superscript"/>
        </w:rPr>
        <w:t>00</w:t>
      </w:r>
      <w:r w:rsidR="00B571C7">
        <w:rPr>
          <w:sz w:val="24"/>
        </w:rPr>
        <w:t xml:space="preserve"> pînă la ora 17</w:t>
      </w:r>
      <w:r w:rsidR="00B571C7">
        <w:rPr>
          <w:sz w:val="24"/>
          <w:vertAlign w:val="superscript"/>
        </w:rPr>
        <w:t>00</w:t>
      </w:r>
      <w:r w:rsidR="00804137">
        <w:rPr>
          <w:sz w:val="24"/>
        </w:rPr>
        <w:t>, cu pauza de prî</w:t>
      </w:r>
      <w:r w:rsidR="00B571C7">
        <w:rPr>
          <w:sz w:val="24"/>
        </w:rPr>
        <w:t>nz de la ora 12 pînă la ora 13.</w:t>
      </w:r>
    </w:p>
    <w:p w:rsidR="00B571C7" w:rsidRDefault="00B571C7" w:rsidP="002C37B4">
      <w:pPr>
        <w:pStyle w:val="a4"/>
        <w:rPr>
          <w:sz w:val="24"/>
        </w:rPr>
      </w:pPr>
      <w:r>
        <w:rPr>
          <w:sz w:val="24"/>
        </w:rPr>
        <w:t xml:space="preserve">3. </w:t>
      </w:r>
      <w:r w:rsidR="00E551B1">
        <w:rPr>
          <w:sz w:val="24"/>
        </w:rPr>
        <w:t xml:space="preserve">Durata timpului de muncă pentru salariaţi </w:t>
      </w:r>
      <w:r w:rsidR="006F1C5B">
        <w:rPr>
          <w:sz w:val="24"/>
        </w:rPr>
        <w:t>este conform normei de angajare, şi anume:</w:t>
      </w:r>
    </w:p>
    <w:p w:rsidR="006F1C5B" w:rsidRDefault="0041512C" w:rsidP="002C37B4">
      <w:pPr>
        <w:pStyle w:val="a4"/>
        <w:rPr>
          <w:sz w:val="24"/>
        </w:rPr>
      </w:pPr>
      <w:r w:rsidRPr="0041512C">
        <w:rPr>
          <w:szCs w:val="28"/>
        </w:rPr>
        <w:sym w:font="Symbol" w:char="F0A8"/>
      </w:r>
      <w:r>
        <w:rPr>
          <w:szCs w:val="28"/>
        </w:rPr>
        <w:t xml:space="preserve"> </w:t>
      </w:r>
      <w:r>
        <w:rPr>
          <w:sz w:val="24"/>
        </w:rPr>
        <w:t>angajaţii cu o normă – 8 ore;</w:t>
      </w:r>
    </w:p>
    <w:p w:rsidR="0041512C" w:rsidRDefault="0041512C" w:rsidP="0041512C">
      <w:pPr>
        <w:pStyle w:val="a4"/>
        <w:rPr>
          <w:szCs w:val="28"/>
        </w:rPr>
      </w:pPr>
      <w:r w:rsidRPr="0041512C">
        <w:rPr>
          <w:szCs w:val="28"/>
        </w:rPr>
        <w:sym w:font="Symbol" w:char="F0A8"/>
      </w:r>
      <w:r>
        <w:rPr>
          <w:szCs w:val="28"/>
        </w:rPr>
        <w:t xml:space="preserve"> </w:t>
      </w:r>
      <w:r w:rsidRPr="0041512C">
        <w:rPr>
          <w:sz w:val="24"/>
        </w:rPr>
        <w:t>angajaţii cu 0,75 normă – 6 ore</w:t>
      </w:r>
      <w:r>
        <w:rPr>
          <w:szCs w:val="28"/>
        </w:rPr>
        <w:t>;</w:t>
      </w:r>
    </w:p>
    <w:p w:rsidR="0041512C" w:rsidRPr="0041512C" w:rsidRDefault="0041512C" w:rsidP="0041512C">
      <w:pPr>
        <w:pStyle w:val="a4"/>
        <w:rPr>
          <w:sz w:val="24"/>
        </w:rPr>
      </w:pPr>
      <w:r w:rsidRPr="0041512C">
        <w:rPr>
          <w:szCs w:val="28"/>
        </w:rPr>
        <w:sym w:font="Symbol" w:char="F0A8"/>
      </w:r>
      <w:r>
        <w:rPr>
          <w:szCs w:val="28"/>
        </w:rPr>
        <w:t xml:space="preserve"> </w:t>
      </w:r>
      <w:r w:rsidR="00857586">
        <w:rPr>
          <w:sz w:val="24"/>
        </w:rPr>
        <w:t>angajaţii cu 0,5 normă – 4 ore;</w:t>
      </w:r>
    </w:p>
    <w:p w:rsidR="0041512C" w:rsidRPr="00857586" w:rsidRDefault="0041512C" w:rsidP="0041512C">
      <w:pPr>
        <w:pStyle w:val="a4"/>
        <w:rPr>
          <w:sz w:val="24"/>
        </w:rPr>
      </w:pPr>
      <w:r w:rsidRPr="0041512C">
        <w:rPr>
          <w:szCs w:val="28"/>
        </w:rPr>
        <w:sym w:font="Symbol" w:char="F0A8"/>
      </w:r>
      <w:r w:rsidR="00857586">
        <w:rPr>
          <w:sz w:val="24"/>
        </w:rPr>
        <w:t xml:space="preserve"> angajaţii cu 0,25 normă – 2 ore.</w:t>
      </w:r>
    </w:p>
    <w:p w:rsidR="0041512C" w:rsidRDefault="00857586" w:rsidP="0041512C">
      <w:pPr>
        <w:pStyle w:val="a4"/>
        <w:rPr>
          <w:sz w:val="24"/>
        </w:rPr>
      </w:pPr>
      <w:r w:rsidRPr="00857586">
        <w:rPr>
          <w:sz w:val="24"/>
        </w:rPr>
        <w:t>4. Durat</w:t>
      </w:r>
      <w:r>
        <w:rPr>
          <w:sz w:val="24"/>
        </w:rPr>
        <w:t>a timpului de lucru pentru îngrijitorii de încăperi este de 8 ore, program liber.</w:t>
      </w:r>
    </w:p>
    <w:p w:rsidR="00857586" w:rsidRDefault="00857586" w:rsidP="0041512C">
      <w:pPr>
        <w:pStyle w:val="a4"/>
        <w:rPr>
          <w:sz w:val="24"/>
        </w:rPr>
      </w:pPr>
      <w:r>
        <w:rPr>
          <w:sz w:val="24"/>
        </w:rPr>
        <w:t xml:space="preserve">5. </w:t>
      </w:r>
      <w:r w:rsidR="007948E5">
        <w:rPr>
          <w:sz w:val="24"/>
        </w:rPr>
        <w:t>Zilele de odihnă su</w:t>
      </w:r>
      <w:r w:rsidR="007948E5" w:rsidRPr="008829B2">
        <w:rPr>
          <w:sz w:val="24"/>
        </w:rPr>
        <w:t xml:space="preserve">nt </w:t>
      </w:r>
      <w:r w:rsidR="007948E5" w:rsidRPr="007948E5">
        <w:rPr>
          <w:b/>
          <w:sz w:val="24"/>
        </w:rPr>
        <w:t>sîmbăta</w:t>
      </w:r>
      <w:r w:rsidR="007948E5" w:rsidRPr="008829B2">
        <w:rPr>
          <w:sz w:val="24"/>
        </w:rPr>
        <w:t xml:space="preserve"> şi </w:t>
      </w:r>
      <w:r w:rsidR="007948E5" w:rsidRPr="007948E5">
        <w:rPr>
          <w:b/>
          <w:sz w:val="24"/>
        </w:rPr>
        <w:t>duminica</w:t>
      </w:r>
      <w:r w:rsidR="007948E5" w:rsidRPr="008829B2">
        <w:rPr>
          <w:sz w:val="24"/>
        </w:rPr>
        <w:t xml:space="preserve">, precum şi zilele de sărbătoare sau odihnă stabilite </w:t>
      </w:r>
      <w:r w:rsidR="003F2D1A">
        <w:rPr>
          <w:sz w:val="24"/>
        </w:rPr>
        <w:t xml:space="preserve">conform Codului muncii sau prin hotărîre </w:t>
      </w:r>
      <w:r w:rsidR="00F7082D">
        <w:rPr>
          <w:sz w:val="24"/>
        </w:rPr>
        <w:t>de</w:t>
      </w:r>
      <w:r w:rsidR="007948E5" w:rsidRPr="008829B2">
        <w:rPr>
          <w:sz w:val="24"/>
        </w:rPr>
        <w:t xml:space="preserve"> Guvern.</w:t>
      </w:r>
      <w:r w:rsidR="00F7082D">
        <w:rPr>
          <w:sz w:val="24"/>
        </w:rPr>
        <w:t xml:space="preserve"> În ajunul zilelor de sărbătoare durata zilei de muncă se reduce cu o oră.</w:t>
      </w:r>
    </w:p>
    <w:p w:rsidR="000775D8" w:rsidRDefault="000775D8" w:rsidP="0041512C">
      <w:pPr>
        <w:pStyle w:val="a4"/>
        <w:rPr>
          <w:sz w:val="24"/>
        </w:rPr>
      </w:pPr>
      <w:r>
        <w:rPr>
          <w:sz w:val="24"/>
        </w:rPr>
        <w:tab/>
        <w:t>În cazul zilelor recuperate prezenţa cercetătorilor la serviciu este obligatorie, indiferent dacă ia coincide sau nu cu zilele de creaţie.</w:t>
      </w:r>
    </w:p>
    <w:p w:rsidR="00F7082D" w:rsidRDefault="00F7082D" w:rsidP="0041512C">
      <w:pPr>
        <w:pStyle w:val="a4"/>
        <w:rPr>
          <w:sz w:val="24"/>
        </w:rPr>
      </w:pPr>
      <w:r>
        <w:rPr>
          <w:sz w:val="24"/>
        </w:rPr>
        <w:t xml:space="preserve">6. </w:t>
      </w:r>
      <w:r w:rsidR="00DA75DC">
        <w:rPr>
          <w:sz w:val="24"/>
        </w:rPr>
        <w:t xml:space="preserve">Zilele de marţi şi joi sunt zile de prezenţa obligatorie la serviciu </w:t>
      </w:r>
      <w:r w:rsidR="00DA75DC" w:rsidRPr="008829B2">
        <w:rPr>
          <w:sz w:val="24"/>
        </w:rPr>
        <w:t>pentru toţi colaboratorii</w:t>
      </w:r>
      <w:r w:rsidR="00DA75DC">
        <w:rPr>
          <w:sz w:val="24"/>
        </w:rPr>
        <w:t xml:space="preserve">  </w:t>
      </w:r>
      <w:r w:rsidR="00DA75DC" w:rsidRPr="008829B2">
        <w:rPr>
          <w:sz w:val="24"/>
        </w:rPr>
        <w:t>ştiinţific</w:t>
      </w:r>
      <w:r w:rsidR="00DA75DC">
        <w:rPr>
          <w:sz w:val="24"/>
        </w:rPr>
        <w:t>i de la ora 8</w:t>
      </w:r>
      <w:r w:rsidR="00DA75DC">
        <w:rPr>
          <w:sz w:val="24"/>
          <w:vertAlign w:val="superscript"/>
        </w:rPr>
        <w:t>00</w:t>
      </w:r>
      <w:r w:rsidR="00DA75DC">
        <w:rPr>
          <w:sz w:val="24"/>
        </w:rPr>
        <w:t xml:space="preserve"> pînă la ora 17</w:t>
      </w:r>
      <w:r w:rsidR="00DA75DC">
        <w:rPr>
          <w:sz w:val="24"/>
          <w:vertAlign w:val="superscript"/>
        </w:rPr>
        <w:t>00</w:t>
      </w:r>
      <w:r w:rsidR="00DA75DC">
        <w:rPr>
          <w:sz w:val="24"/>
        </w:rPr>
        <w:t xml:space="preserve">. </w:t>
      </w:r>
    </w:p>
    <w:p w:rsidR="0075740F" w:rsidRDefault="0075740F" w:rsidP="0041512C">
      <w:pPr>
        <w:pStyle w:val="a4"/>
        <w:rPr>
          <w:sz w:val="24"/>
        </w:rPr>
      </w:pPr>
      <w:r>
        <w:rPr>
          <w:sz w:val="24"/>
        </w:rPr>
        <w:t xml:space="preserve">7. Zilele de creaţie în bibliotecile publice şi în cele personale sau/şi în arhive sunt luni, miercuri şi vineri, cu </w:t>
      </w:r>
      <w:r w:rsidR="00A925D1">
        <w:rPr>
          <w:sz w:val="24"/>
        </w:rPr>
        <w:t>precizarea că în sector să fie asigurată  prezenţa obligatorie pe durata de lucru a cel puţin unuia din membrii sectorului  (conform graficului aprobat pentru fiec</w:t>
      </w:r>
      <w:r w:rsidR="004B5456">
        <w:rPr>
          <w:sz w:val="24"/>
        </w:rPr>
        <w:t>a</w:t>
      </w:r>
      <w:r w:rsidR="00A925D1">
        <w:rPr>
          <w:sz w:val="24"/>
        </w:rPr>
        <w:t xml:space="preserve">re birou). </w:t>
      </w:r>
    </w:p>
    <w:p w:rsidR="004B5456" w:rsidRDefault="004B5456" w:rsidP="0041512C">
      <w:pPr>
        <w:pStyle w:val="a4"/>
        <w:rPr>
          <w:sz w:val="24"/>
        </w:rPr>
      </w:pPr>
      <w:r>
        <w:rPr>
          <w:sz w:val="24"/>
        </w:rPr>
        <w:t>8. În zilele de creaţie cercetătorul ştiinţific este obligat să indice în Condica de prezenţa locului concret de muncă. Responsabilitatea pentru evidenţa înscrierilor în Condica de prezenţa revine directorilor de centre.</w:t>
      </w:r>
    </w:p>
    <w:p w:rsidR="004B5456" w:rsidRPr="00DA75DC" w:rsidRDefault="004B5456" w:rsidP="0041512C">
      <w:pPr>
        <w:pStyle w:val="a4"/>
        <w:rPr>
          <w:sz w:val="24"/>
        </w:rPr>
      </w:pPr>
      <w:r>
        <w:rPr>
          <w:sz w:val="24"/>
        </w:rPr>
        <w:t xml:space="preserve">9. Pentru </w:t>
      </w:r>
      <w:r w:rsidR="00B60DED">
        <w:rPr>
          <w:sz w:val="24"/>
        </w:rPr>
        <w:t>ridicarea nivelului profesional şi sincronizarea cu noutăţile bibliografice în domeniul de cercetare, zilele de creaţie pentru personalul de conducere şi directorii de centre sunt:</w:t>
      </w:r>
    </w:p>
    <w:p w:rsidR="002C37B4" w:rsidRDefault="00B85B78" w:rsidP="002C37B4">
      <w:pPr>
        <w:pStyle w:val="a4"/>
        <w:rPr>
          <w:sz w:val="24"/>
        </w:rPr>
      </w:pPr>
      <w:r>
        <w:rPr>
          <w:sz w:val="24"/>
        </w:rPr>
        <w:t xml:space="preserve">     - Oleg Leviţki</w:t>
      </w:r>
      <w:r w:rsidR="002C37B4" w:rsidRPr="008829B2">
        <w:rPr>
          <w:sz w:val="24"/>
        </w:rPr>
        <w:t>, director – vineri,</w:t>
      </w:r>
    </w:p>
    <w:p w:rsidR="00B60DED" w:rsidRPr="008829B2" w:rsidRDefault="00B60DED" w:rsidP="002C37B4">
      <w:pPr>
        <w:pStyle w:val="a4"/>
        <w:rPr>
          <w:sz w:val="24"/>
        </w:rPr>
      </w:pPr>
      <w:r>
        <w:rPr>
          <w:sz w:val="24"/>
        </w:rPr>
        <w:t xml:space="preserve">     </w:t>
      </w:r>
      <w:r w:rsidR="00E673B1">
        <w:rPr>
          <w:sz w:val="24"/>
        </w:rPr>
        <w:t>- Larisa Bogataia, secretar ştiinţific – vineri;</w:t>
      </w:r>
    </w:p>
    <w:p w:rsidR="002C37B4" w:rsidRPr="008829B2" w:rsidRDefault="00B85B78" w:rsidP="002C37B4">
      <w:pPr>
        <w:pStyle w:val="a4"/>
        <w:rPr>
          <w:sz w:val="24"/>
        </w:rPr>
      </w:pPr>
      <w:r>
        <w:rPr>
          <w:sz w:val="24"/>
        </w:rPr>
        <w:t xml:space="preserve">     - Constantin Spînu</w:t>
      </w:r>
      <w:r w:rsidR="002C37B4" w:rsidRPr="008829B2">
        <w:rPr>
          <w:sz w:val="24"/>
        </w:rPr>
        <w:t>, director</w:t>
      </w:r>
      <w:r>
        <w:rPr>
          <w:sz w:val="24"/>
        </w:rPr>
        <w:t xml:space="preserve"> adjunct</w:t>
      </w:r>
      <w:r w:rsidR="002C37B4">
        <w:rPr>
          <w:sz w:val="24"/>
        </w:rPr>
        <w:t xml:space="preserve"> </w:t>
      </w:r>
      <w:r w:rsidR="002C37B4" w:rsidRPr="008829B2">
        <w:rPr>
          <w:sz w:val="24"/>
        </w:rPr>
        <w:t xml:space="preserve"> – miercuri,</w:t>
      </w:r>
    </w:p>
    <w:p w:rsidR="002C37B4" w:rsidRPr="008829B2" w:rsidRDefault="00B85B78" w:rsidP="002C37B4">
      <w:pPr>
        <w:pStyle w:val="a4"/>
        <w:rPr>
          <w:sz w:val="24"/>
        </w:rPr>
      </w:pPr>
      <w:r>
        <w:rPr>
          <w:sz w:val="24"/>
        </w:rPr>
        <w:t xml:space="preserve">     - Tudor Stavilă</w:t>
      </w:r>
      <w:r w:rsidR="002C37B4" w:rsidRPr="008829B2">
        <w:rPr>
          <w:sz w:val="24"/>
        </w:rPr>
        <w:t>, director de centru</w:t>
      </w:r>
      <w:r w:rsidR="00695060">
        <w:rPr>
          <w:sz w:val="24"/>
        </w:rPr>
        <w:t xml:space="preserve"> Studiul Artelor</w:t>
      </w:r>
      <w:r w:rsidR="002C37B4" w:rsidRPr="008829B2">
        <w:rPr>
          <w:sz w:val="24"/>
        </w:rPr>
        <w:t xml:space="preserve"> – vineri,  </w:t>
      </w:r>
    </w:p>
    <w:p w:rsidR="002C37B4" w:rsidRPr="008829B2" w:rsidRDefault="00814441" w:rsidP="002C37B4">
      <w:pPr>
        <w:pStyle w:val="a4"/>
        <w:rPr>
          <w:sz w:val="24"/>
        </w:rPr>
      </w:pPr>
      <w:r>
        <w:rPr>
          <w:sz w:val="24"/>
        </w:rPr>
        <w:t xml:space="preserve">     - Svetlana Procop</w:t>
      </w:r>
      <w:r w:rsidR="002C37B4" w:rsidRPr="008829B2">
        <w:rPr>
          <w:sz w:val="24"/>
        </w:rPr>
        <w:t xml:space="preserve">, director de centru </w:t>
      </w:r>
      <w:r w:rsidR="00695060">
        <w:rPr>
          <w:sz w:val="24"/>
        </w:rPr>
        <w:t xml:space="preserve"> Etnologie</w:t>
      </w:r>
      <w:r>
        <w:rPr>
          <w:sz w:val="24"/>
        </w:rPr>
        <w:t xml:space="preserve"> – miercuri</w:t>
      </w:r>
      <w:r w:rsidR="002C37B4" w:rsidRPr="008829B2">
        <w:rPr>
          <w:sz w:val="24"/>
        </w:rPr>
        <w:t>,</w:t>
      </w:r>
    </w:p>
    <w:p w:rsidR="002C37B4" w:rsidRDefault="00E673B1" w:rsidP="002C37B4">
      <w:pPr>
        <w:pStyle w:val="a4"/>
        <w:rPr>
          <w:sz w:val="24"/>
        </w:rPr>
      </w:pPr>
      <w:r>
        <w:rPr>
          <w:sz w:val="24"/>
        </w:rPr>
        <w:t>10.</w:t>
      </w:r>
      <w:r w:rsidR="002C37B4" w:rsidRPr="008829B2">
        <w:rPr>
          <w:sz w:val="24"/>
        </w:rPr>
        <w:t xml:space="preserve"> </w:t>
      </w:r>
      <w:r>
        <w:rPr>
          <w:sz w:val="24"/>
        </w:rPr>
        <w:t>Î</w:t>
      </w:r>
      <w:r w:rsidR="002C37B4" w:rsidRPr="008829B2">
        <w:rPr>
          <w:sz w:val="24"/>
        </w:rPr>
        <w:t>n caz de necesitate,</w:t>
      </w:r>
      <w:r w:rsidR="002C37B4">
        <w:rPr>
          <w:sz w:val="24"/>
        </w:rPr>
        <w:t xml:space="preserve"> </w:t>
      </w:r>
      <w:r w:rsidR="002C37B4" w:rsidRPr="008829B2">
        <w:rPr>
          <w:sz w:val="24"/>
        </w:rPr>
        <w:t>la indicaţiile direcţiei sau a conduc</w:t>
      </w:r>
      <w:r w:rsidR="002C37B4">
        <w:rPr>
          <w:sz w:val="24"/>
        </w:rPr>
        <w:t>ătorilor de subdiviziuni,</w:t>
      </w:r>
      <w:r w:rsidR="002C37B4" w:rsidRPr="008829B2">
        <w:rPr>
          <w:sz w:val="24"/>
        </w:rPr>
        <w:t xml:space="preserve"> colaboratorii ştiinţifici şi conducătorii de</w:t>
      </w:r>
      <w:r w:rsidR="002C37B4">
        <w:rPr>
          <w:sz w:val="24"/>
        </w:rPr>
        <w:t xml:space="preserve"> subdiviziuni sunt</w:t>
      </w:r>
      <w:r w:rsidR="002C37B4" w:rsidRPr="008829B2">
        <w:rPr>
          <w:sz w:val="24"/>
        </w:rPr>
        <w:t xml:space="preserve"> obligaţi să se prezinte</w:t>
      </w:r>
      <w:r w:rsidR="002C37B4">
        <w:rPr>
          <w:sz w:val="24"/>
        </w:rPr>
        <w:t xml:space="preserve"> la serviciu în orice zi de lucru, între orele 8</w:t>
      </w:r>
      <w:r w:rsidR="002C37B4">
        <w:rPr>
          <w:sz w:val="24"/>
          <w:vertAlign w:val="superscript"/>
        </w:rPr>
        <w:t xml:space="preserve">00 </w:t>
      </w:r>
      <w:r w:rsidR="002C37B4">
        <w:rPr>
          <w:sz w:val="24"/>
        </w:rPr>
        <w:t>şi 17</w:t>
      </w:r>
      <w:r w:rsidR="002C37B4">
        <w:rPr>
          <w:sz w:val="24"/>
          <w:vertAlign w:val="superscript"/>
        </w:rPr>
        <w:t>00</w:t>
      </w:r>
      <w:r w:rsidR="002C37B4">
        <w:rPr>
          <w:sz w:val="24"/>
        </w:rPr>
        <w:t>.</w:t>
      </w:r>
    </w:p>
    <w:p w:rsidR="002C37B4" w:rsidRDefault="00E673B1" w:rsidP="002C37B4">
      <w:pPr>
        <w:pStyle w:val="a4"/>
        <w:rPr>
          <w:sz w:val="24"/>
        </w:rPr>
      </w:pPr>
      <w:r>
        <w:rPr>
          <w:sz w:val="24"/>
        </w:rPr>
        <w:t>11</w:t>
      </w:r>
      <w:r w:rsidR="002C37B4">
        <w:rPr>
          <w:sz w:val="24"/>
        </w:rPr>
        <w:t xml:space="preserve"> În zilele de odihnă colaboratorii institutului au dreptul să se prezinte benevol la serviciu numai cu permisiunea şefilor.</w:t>
      </w:r>
    </w:p>
    <w:p w:rsidR="002C37B4" w:rsidRDefault="00E673B1" w:rsidP="002C37B4">
      <w:pPr>
        <w:pStyle w:val="a4"/>
        <w:rPr>
          <w:sz w:val="24"/>
        </w:rPr>
      </w:pPr>
      <w:r>
        <w:rPr>
          <w:sz w:val="24"/>
        </w:rPr>
        <w:t>12</w:t>
      </w:r>
      <w:r w:rsidR="002C37B4">
        <w:rPr>
          <w:sz w:val="24"/>
        </w:rPr>
        <w:t xml:space="preserve">. </w:t>
      </w:r>
      <w:r w:rsidR="002C37B4" w:rsidRPr="008829B2">
        <w:rPr>
          <w:sz w:val="24"/>
        </w:rPr>
        <w:t>În legătură cu necesităţile de serviciu</w:t>
      </w:r>
      <w:r w:rsidR="002C37B4">
        <w:rPr>
          <w:sz w:val="24"/>
        </w:rPr>
        <w:t>,</w:t>
      </w:r>
      <w:r w:rsidR="002C37B4" w:rsidRPr="008829B2">
        <w:rPr>
          <w:sz w:val="24"/>
        </w:rPr>
        <w:t xml:space="preserve"> în zilele de odihnă colaboratorii IPC</w:t>
      </w:r>
      <w:r w:rsidR="002C37B4">
        <w:rPr>
          <w:sz w:val="24"/>
        </w:rPr>
        <w:t>,</w:t>
      </w:r>
      <w:r w:rsidR="002C37B4" w:rsidRPr="008829B2">
        <w:rPr>
          <w:sz w:val="24"/>
        </w:rPr>
        <w:t xml:space="preserve"> prin dispoziţia conducerii</w:t>
      </w:r>
      <w:r w:rsidR="002C37B4">
        <w:rPr>
          <w:sz w:val="24"/>
        </w:rPr>
        <w:t>,</w:t>
      </w:r>
      <w:r w:rsidR="002C37B4" w:rsidRPr="008829B2">
        <w:rPr>
          <w:sz w:val="24"/>
        </w:rPr>
        <w:t xml:space="preserve"> pot fi solicitaţi la serviciu. În aceste cazuri în decurs de o lună ei vor beneficia de recuperarea zilelor de odihnă lucrate cu păstrarea salariului mediu.</w:t>
      </w:r>
    </w:p>
    <w:p w:rsidR="002C37B4" w:rsidRPr="008829B2" w:rsidRDefault="00A7027C" w:rsidP="002C37B4">
      <w:pPr>
        <w:pStyle w:val="a4"/>
        <w:rPr>
          <w:sz w:val="24"/>
        </w:rPr>
      </w:pPr>
      <w:r>
        <w:rPr>
          <w:sz w:val="24"/>
        </w:rPr>
        <w:t>13</w:t>
      </w:r>
      <w:r w:rsidR="002C37B4">
        <w:rPr>
          <w:sz w:val="24"/>
        </w:rPr>
        <w:t xml:space="preserve">. </w:t>
      </w:r>
      <w:r w:rsidR="002C37B4" w:rsidRPr="008829B2">
        <w:rPr>
          <w:sz w:val="24"/>
        </w:rPr>
        <w:t>Pentru a începe ac</w:t>
      </w:r>
      <w:r w:rsidR="002C37B4">
        <w:rPr>
          <w:sz w:val="24"/>
        </w:rPr>
        <w:t>tivitatea stipulată în punctul 1</w:t>
      </w:r>
      <w:r w:rsidR="002C37B4" w:rsidRPr="008829B2">
        <w:rPr>
          <w:sz w:val="24"/>
        </w:rPr>
        <w:t>, colaboratorii IPC se prezintă la locurile de lucru din timp, conform prevederilor din fişele de post.</w:t>
      </w:r>
    </w:p>
    <w:p w:rsidR="002C37B4" w:rsidRPr="008829B2" w:rsidRDefault="00A7027C" w:rsidP="002C37B4">
      <w:pPr>
        <w:pStyle w:val="a4"/>
        <w:rPr>
          <w:sz w:val="24"/>
        </w:rPr>
      </w:pPr>
      <w:r>
        <w:rPr>
          <w:sz w:val="24"/>
        </w:rPr>
        <w:t>14</w:t>
      </w:r>
      <w:r w:rsidR="002C37B4">
        <w:rPr>
          <w:sz w:val="24"/>
        </w:rPr>
        <w:t>. I</w:t>
      </w:r>
      <w:r w:rsidR="002C37B4" w:rsidRPr="008829B2">
        <w:rPr>
          <w:sz w:val="24"/>
        </w:rPr>
        <w:t>n activitatea curentă colaboratorii IPC se conduc de Constituţia şi legile Republicii Moldova, Codul muncii, actele normative emise de Guvern, Cancelaria de Stat şi organele centrale de administrare  publică, Statutul Academiei de Ştiinţe, hotărîrile Asambleii şi cele ale Consiliului Suprem pentru Ştiinţă şi Dezvoltare Tehnologică al Academiei de Ştiinţe, Convenţia colectivă de muncă şi dispoziţiile conducerii Academiei, Statutul IPC.</w:t>
      </w:r>
    </w:p>
    <w:p w:rsidR="002C37B4" w:rsidRPr="008829B2" w:rsidRDefault="00A7027C" w:rsidP="002C37B4">
      <w:pPr>
        <w:pStyle w:val="a4"/>
        <w:rPr>
          <w:sz w:val="24"/>
        </w:rPr>
      </w:pPr>
      <w:r>
        <w:rPr>
          <w:sz w:val="24"/>
        </w:rPr>
        <w:lastRenderedPageBreak/>
        <w:t>15</w:t>
      </w:r>
      <w:r w:rsidR="002C37B4">
        <w:rPr>
          <w:sz w:val="24"/>
        </w:rPr>
        <w:t xml:space="preserve">. </w:t>
      </w:r>
      <w:r w:rsidR="002C37B4" w:rsidRPr="008829B2">
        <w:rPr>
          <w:sz w:val="24"/>
        </w:rPr>
        <w:t>Fiecare colaborator al IPC este obligat să execute calitativ şi în termenii solicitaţi obligaţiunile prevăzute de Statutul IPC, contractele de muncă, dispoziţiile conducerii Academiei, dispoziţiile conducerii IPC, documentele transmise spre examinare şi executare, asigurînd păstrarea secretelor de serviciu şi gradul de confidenţialitate cerut.</w:t>
      </w:r>
    </w:p>
    <w:p w:rsidR="002C37B4" w:rsidRPr="008829B2" w:rsidRDefault="00A7027C" w:rsidP="002C37B4">
      <w:pPr>
        <w:pStyle w:val="a4"/>
        <w:rPr>
          <w:sz w:val="24"/>
        </w:rPr>
      </w:pPr>
      <w:r>
        <w:rPr>
          <w:sz w:val="24"/>
        </w:rPr>
        <w:t>16.</w:t>
      </w:r>
      <w:r w:rsidR="002C37B4">
        <w:rPr>
          <w:sz w:val="24"/>
        </w:rPr>
        <w:t xml:space="preserve"> </w:t>
      </w:r>
      <w:r w:rsidR="002C37B4" w:rsidRPr="008829B2">
        <w:rPr>
          <w:sz w:val="24"/>
        </w:rPr>
        <w:t>Despr</w:t>
      </w:r>
      <w:r w:rsidR="002C37B4">
        <w:rPr>
          <w:sz w:val="24"/>
        </w:rPr>
        <w:t>e imposi</w:t>
      </w:r>
      <w:r>
        <w:rPr>
          <w:sz w:val="24"/>
        </w:rPr>
        <w:t>bilitatea executării p. 15</w:t>
      </w:r>
      <w:r w:rsidR="002C37B4" w:rsidRPr="008829B2">
        <w:rPr>
          <w:sz w:val="24"/>
        </w:rPr>
        <w:t xml:space="preserve"> din motive obiective, fiecare colaborator personal anunţă din timp şefii, făcînd propuneri alternative concrete în scris.</w:t>
      </w:r>
    </w:p>
    <w:p w:rsidR="002C37B4" w:rsidRPr="008829B2" w:rsidRDefault="00040C63" w:rsidP="002C37B4">
      <w:pPr>
        <w:pStyle w:val="a4"/>
        <w:rPr>
          <w:sz w:val="24"/>
        </w:rPr>
      </w:pPr>
      <w:r>
        <w:rPr>
          <w:sz w:val="24"/>
        </w:rPr>
        <w:t>17</w:t>
      </w:r>
      <w:r w:rsidR="002C37B4">
        <w:rPr>
          <w:sz w:val="24"/>
        </w:rPr>
        <w:t xml:space="preserve">. </w:t>
      </w:r>
      <w:r w:rsidR="00781F32">
        <w:rPr>
          <w:sz w:val="24"/>
        </w:rPr>
        <w:t>Director adjunct pe probleme de gospodărie</w:t>
      </w:r>
      <w:r w:rsidR="002C37B4" w:rsidRPr="008829B2">
        <w:rPr>
          <w:sz w:val="24"/>
        </w:rPr>
        <w:t xml:space="preserve"> este obligat conform prevederilor legale să efectueze instruirea la capitolul protecţia muncii şi tehnica securităţii contra semnătură a colaboratorilor IPC la locurile de muncă în termenii stabiliţi.</w:t>
      </w:r>
    </w:p>
    <w:p w:rsidR="002C37B4" w:rsidRPr="008829B2" w:rsidRDefault="00040C63" w:rsidP="002C37B4">
      <w:pPr>
        <w:pStyle w:val="a4"/>
        <w:rPr>
          <w:sz w:val="24"/>
        </w:rPr>
      </w:pPr>
      <w:r>
        <w:rPr>
          <w:sz w:val="24"/>
        </w:rPr>
        <w:t>18</w:t>
      </w:r>
      <w:r w:rsidR="002C37B4">
        <w:rPr>
          <w:sz w:val="24"/>
        </w:rPr>
        <w:t xml:space="preserve">. </w:t>
      </w:r>
      <w:r w:rsidR="002C37B4" w:rsidRPr="008829B2">
        <w:rPr>
          <w:sz w:val="24"/>
        </w:rPr>
        <w:t>Fiecare colaborator este obligat:</w:t>
      </w:r>
    </w:p>
    <w:p w:rsidR="002C37B4" w:rsidRPr="008829B2" w:rsidRDefault="002C37B4" w:rsidP="002C37B4">
      <w:pPr>
        <w:pStyle w:val="a4"/>
        <w:numPr>
          <w:ilvl w:val="0"/>
          <w:numId w:val="4"/>
        </w:numPr>
        <w:rPr>
          <w:sz w:val="24"/>
        </w:rPr>
      </w:pPr>
      <w:r w:rsidRPr="008829B2">
        <w:rPr>
          <w:sz w:val="24"/>
        </w:rPr>
        <w:t xml:space="preserve">să întreţină în ordine exemplară încăperile, locul de lucru, </w:t>
      </w:r>
    </w:p>
    <w:p w:rsidR="002C37B4" w:rsidRPr="008829B2" w:rsidRDefault="002C37B4" w:rsidP="002C37B4">
      <w:pPr>
        <w:pStyle w:val="a4"/>
        <w:numPr>
          <w:ilvl w:val="0"/>
          <w:numId w:val="4"/>
        </w:numPr>
        <w:rPr>
          <w:sz w:val="24"/>
        </w:rPr>
      </w:pPr>
      <w:r w:rsidRPr="008829B2">
        <w:rPr>
          <w:sz w:val="24"/>
        </w:rPr>
        <w:t>să asigure exploatarea normală şi integritatea bunurilor materiale şi a echipamentului aflat în dotare,</w:t>
      </w:r>
    </w:p>
    <w:p w:rsidR="002C37B4" w:rsidRPr="008829B2" w:rsidRDefault="002C37B4" w:rsidP="002C37B4">
      <w:pPr>
        <w:pStyle w:val="a4"/>
        <w:numPr>
          <w:ilvl w:val="0"/>
          <w:numId w:val="4"/>
        </w:numPr>
        <w:rPr>
          <w:sz w:val="24"/>
        </w:rPr>
      </w:pPr>
      <w:r w:rsidRPr="008829B2">
        <w:rPr>
          <w:sz w:val="24"/>
        </w:rPr>
        <w:t xml:space="preserve">să utilizeze cu economie energia electrică, apa, mijloacele de telecomunicaţie şi legătură Internet, </w:t>
      </w:r>
    </w:p>
    <w:p w:rsidR="002C37B4" w:rsidRPr="008829B2" w:rsidRDefault="002C37B4" w:rsidP="002C37B4">
      <w:pPr>
        <w:pStyle w:val="a4"/>
        <w:numPr>
          <w:ilvl w:val="0"/>
          <w:numId w:val="4"/>
        </w:numPr>
        <w:rPr>
          <w:sz w:val="24"/>
        </w:rPr>
      </w:pPr>
      <w:r w:rsidRPr="008829B2">
        <w:rPr>
          <w:sz w:val="24"/>
        </w:rPr>
        <w:t>să păstreze curăţenia în birouri, în coridoare şi în localurile de utilizare în comun,</w:t>
      </w:r>
    </w:p>
    <w:p w:rsidR="002C37B4" w:rsidRPr="008829B2" w:rsidRDefault="002C37B4" w:rsidP="002C37B4">
      <w:pPr>
        <w:pStyle w:val="a4"/>
        <w:numPr>
          <w:ilvl w:val="0"/>
          <w:numId w:val="4"/>
        </w:numPr>
        <w:rPr>
          <w:sz w:val="24"/>
        </w:rPr>
      </w:pPr>
      <w:r w:rsidRPr="008829B2">
        <w:rPr>
          <w:sz w:val="24"/>
        </w:rPr>
        <w:t>să respecte securitatea antiincendiară, regulile de protecţie a muncii şi prezentul Regulament,</w:t>
      </w:r>
    </w:p>
    <w:p w:rsidR="002C37B4" w:rsidRPr="008829B2" w:rsidRDefault="002C37B4" w:rsidP="002C37B4">
      <w:pPr>
        <w:pStyle w:val="a4"/>
        <w:numPr>
          <w:ilvl w:val="0"/>
          <w:numId w:val="4"/>
        </w:numPr>
        <w:rPr>
          <w:sz w:val="24"/>
        </w:rPr>
      </w:pPr>
      <w:r w:rsidRPr="008829B2">
        <w:rPr>
          <w:sz w:val="24"/>
        </w:rPr>
        <w:t>să fumeze numai în locurile special amenajate din curte,</w:t>
      </w:r>
    </w:p>
    <w:p w:rsidR="002C37B4" w:rsidRPr="008829B2" w:rsidRDefault="002C37B4" w:rsidP="002C37B4">
      <w:pPr>
        <w:pStyle w:val="a4"/>
        <w:numPr>
          <w:ilvl w:val="0"/>
          <w:numId w:val="4"/>
        </w:numPr>
        <w:rPr>
          <w:sz w:val="24"/>
        </w:rPr>
      </w:pPr>
      <w:r w:rsidRPr="008829B2">
        <w:rPr>
          <w:sz w:val="24"/>
        </w:rPr>
        <w:t>să colecteze maculatura acumulată în procesul activităţii zilnice în locurile indicate de ser</w:t>
      </w:r>
      <w:r>
        <w:rPr>
          <w:sz w:val="24"/>
        </w:rPr>
        <w:t>viciul de exploatare a clădirii.</w:t>
      </w:r>
    </w:p>
    <w:p w:rsidR="002C37B4" w:rsidRPr="008829B2" w:rsidRDefault="00623129" w:rsidP="002C37B4">
      <w:pPr>
        <w:pStyle w:val="a4"/>
        <w:rPr>
          <w:sz w:val="24"/>
        </w:rPr>
      </w:pPr>
      <w:r>
        <w:rPr>
          <w:sz w:val="24"/>
        </w:rPr>
        <w:t>19</w:t>
      </w:r>
      <w:r w:rsidR="00730D00">
        <w:rPr>
          <w:sz w:val="24"/>
        </w:rPr>
        <w:t>. Pînă la 25 decembrie 2014</w:t>
      </w:r>
      <w:r w:rsidR="002C37B4" w:rsidRPr="008829B2">
        <w:rPr>
          <w:sz w:val="24"/>
        </w:rPr>
        <w:t xml:space="preserve"> în conformitate cu prevederile legii fiecare colaborator solicită în scris includerea sa în graficul de acordare a conc</w:t>
      </w:r>
      <w:r>
        <w:rPr>
          <w:sz w:val="24"/>
        </w:rPr>
        <w:t>ediilor plătite pentru anul 2015</w:t>
      </w:r>
      <w:r w:rsidR="002C37B4" w:rsidRPr="008829B2">
        <w:rPr>
          <w:sz w:val="24"/>
        </w:rPr>
        <w:t>.</w:t>
      </w:r>
    </w:p>
    <w:p w:rsidR="002C37B4" w:rsidRPr="008829B2" w:rsidRDefault="00790BBD" w:rsidP="002C37B4">
      <w:pPr>
        <w:pStyle w:val="a4"/>
        <w:rPr>
          <w:sz w:val="24"/>
        </w:rPr>
      </w:pPr>
      <w:r>
        <w:rPr>
          <w:sz w:val="24"/>
        </w:rPr>
        <w:t>20</w:t>
      </w:r>
      <w:r w:rsidR="002C37B4">
        <w:rPr>
          <w:sz w:val="24"/>
        </w:rPr>
        <w:t xml:space="preserve">. </w:t>
      </w:r>
      <w:r w:rsidR="002C37B4" w:rsidRPr="008829B2">
        <w:rPr>
          <w:sz w:val="24"/>
        </w:rPr>
        <w:t>La dorinţă, concediul poate fi solicitat în două părţi egale.</w:t>
      </w:r>
    </w:p>
    <w:p w:rsidR="002C37B4" w:rsidRPr="008829B2" w:rsidRDefault="00790BBD" w:rsidP="002C37B4">
      <w:pPr>
        <w:pStyle w:val="a4"/>
        <w:rPr>
          <w:sz w:val="24"/>
        </w:rPr>
      </w:pPr>
      <w:r>
        <w:rPr>
          <w:sz w:val="24"/>
        </w:rPr>
        <w:t>21</w:t>
      </w:r>
      <w:r w:rsidR="002C37B4">
        <w:rPr>
          <w:sz w:val="24"/>
        </w:rPr>
        <w:t xml:space="preserve">. </w:t>
      </w:r>
      <w:r w:rsidR="002C37B4" w:rsidRPr="008829B2">
        <w:rPr>
          <w:sz w:val="24"/>
        </w:rPr>
        <w:t>În conformitate cu prevederile Codului muncii şi Convenţiei colective de muncă, colaboratorii pot beneficia şi de concedii fără plată.</w:t>
      </w:r>
    </w:p>
    <w:p w:rsidR="002C37B4" w:rsidRPr="008829B2" w:rsidRDefault="00790BBD" w:rsidP="002C37B4">
      <w:pPr>
        <w:pStyle w:val="a4"/>
        <w:rPr>
          <w:sz w:val="24"/>
        </w:rPr>
      </w:pPr>
      <w:r>
        <w:rPr>
          <w:sz w:val="24"/>
        </w:rPr>
        <w:t>22</w:t>
      </w:r>
      <w:r w:rsidR="002C37B4">
        <w:rPr>
          <w:sz w:val="24"/>
        </w:rPr>
        <w:t xml:space="preserve">. </w:t>
      </w:r>
      <w:r w:rsidR="002C37B4" w:rsidRPr="008829B2">
        <w:rPr>
          <w:sz w:val="24"/>
        </w:rPr>
        <w:t>Suplimentul la salariul de bază şi premiul la propunerea şefilor subdiviz</w:t>
      </w:r>
      <w:r w:rsidR="002C37B4">
        <w:rPr>
          <w:sz w:val="24"/>
        </w:rPr>
        <w:t>iuni</w:t>
      </w:r>
      <w:r w:rsidR="002C37B4" w:rsidRPr="008829B2">
        <w:rPr>
          <w:sz w:val="24"/>
        </w:rPr>
        <w:t>lor se stabileşte conform rezultatelor muncii şi se plăteşte lunar.</w:t>
      </w:r>
    </w:p>
    <w:p w:rsidR="002C37B4" w:rsidRPr="008829B2" w:rsidRDefault="00BE7DFC" w:rsidP="002C37B4">
      <w:pPr>
        <w:pStyle w:val="a4"/>
        <w:rPr>
          <w:sz w:val="24"/>
        </w:rPr>
      </w:pPr>
      <w:r>
        <w:rPr>
          <w:sz w:val="24"/>
        </w:rPr>
        <w:t>23</w:t>
      </w:r>
      <w:r w:rsidR="002C37B4">
        <w:rPr>
          <w:sz w:val="24"/>
        </w:rPr>
        <w:t xml:space="preserve">. </w:t>
      </w:r>
      <w:r w:rsidR="002C37B4" w:rsidRPr="008829B2">
        <w:rPr>
          <w:sz w:val="24"/>
        </w:rPr>
        <w:t>Pentru atitudine conştiincioasă şi exemplară faţă de lucru, la propunerile şefilor nemijlociţi colaboratorii IPC pot fi stimulaţi cu premii băneşti, cadouri de preţ sau cu Diploma de merit, Diploma de onoare, Diploma de recunoştinţă.</w:t>
      </w:r>
    </w:p>
    <w:p w:rsidR="002C37B4" w:rsidRPr="008829B2" w:rsidRDefault="00BE7DFC" w:rsidP="002C37B4">
      <w:pPr>
        <w:pStyle w:val="a4"/>
        <w:rPr>
          <w:sz w:val="24"/>
        </w:rPr>
      </w:pPr>
      <w:r>
        <w:rPr>
          <w:sz w:val="24"/>
        </w:rPr>
        <w:t>24</w:t>
      </w:r>
      <w:r w:rsidR="002C37B4">
        <w:rPr>
          <w:sz w:val="24"/>
        </w:rPr>
        <w:t xml:space="preserve">. </w:t>
      </w:r>
      <w:r w:rsidR="002C37B4" w:rsidRPr="008829B2">
        <w:rPr>
          <w:sz w:val="24"/>
        </w:rPr>
        <w:t>Pentru încălcarea disciplinei de muncă colaboratorii IPC pot fi sancţionaţi conform prevederilor Codului muncii.</w:t>
      </w:r>
    </w:p>
    <w:p w:rsidR="002C37B4" w:rsidRPr="008829B2" w:rsidRDefault="00BE7DFC" w:rsidP="002C37B4">
      <w:pPr>
        <w:pStyle w:val="a4"/>
        <w:rPr>
          <w:sz w:val="24"/>
        </w:rPr>
      </w:pPr>
      <w:r>
        <w:rPr>
          <w:sz w:val="24"/>
        </w:rPr>
        <w:t>25</w:t>
      </w:r>
      <w:r w:rsidR="002C37B4">
        <w:rPr>
          <w:sz w:val="24"/>
        </w:rPr>
        <w:t xml:space="preserve">. </w:t>
      </w:r>
      <w:r w:rsidR="002C37B4" w:rsidRPr="008829B2">
        <w:rPr>
          <w:sz w:val="24"/>
        </w:rPr>
        <w:t>Soluţionarea conflictelor de muncă se efectuează conform prevederilor legislaţiei în vigoare.</w:t>
      </w:r>
    </w:p>
    <w:p w:rsidR="002C37B4" w:rsidRPr="008829B2" w:rsidRDefault="00BE7DFC" w:rsidP="002C37B4">
      <w:pPr>
        <w:pStyle w:val="a4"/>
        <w:rPr>
          <w:sz w:val="24"/>
        </w:rPr>
      </w:pPr>
      <w:r>
        <w:rPr>
          <w:sz w:val="24"/>
        </w:rPr>
        <w:t>26</w:t>
      </w:r>
      <w:r w:rsidR="002C37B4">
        <w:rPr>
          <w:sz w:val="24"/>
        </w:rPr>
        <w:t xml:space="preserve">. </w:t>
      </w:r>
      <w:r w:rsidR="002C37B4" w:rsidRPr="008829B2">
        <w:rPr>
          <w:sz w:val="24"/>
        </w:rPr>
        <w:t>Prezentul Regulament are efect juridic din momentul semnării şi aducerii lui contra semnătura la cunoştinţa tuturor colaboratorilor.</w:t>
      </w:r>
    </w:p>
    <w:p w:rsidR="002C37B4" w:rsidRPr="008829B2" w:rsidRDefault="002C37B4" w:rsidP="002C37B4">
      <w:pPr>
        <w:pStyle w:val="a4"/>
        <w:rPr>
          <w:sz w:val="24"/>
        </w:rPr>
      </w:pPr>
    </w:p>
    <w:p w:rsidR="002C37B4" w:rsidRDefault="002C37B4" w:rsidP="002C37B4">
      <w:pPr>
        <w:pStyle w:val="a4"/>
        <w:rPr>
          <w:sz w:val="24"/>
        </w:rPr>
      </w:pPr>
    </w:p>
    <w:p w:rsidR="002C37B4" w:rsidRDefault="002C37B4" w:rsidP="002C37B4">
      <w:pPr>
        <w:pStyle w:val="a4"/>
        <w:rPr>
          <w:sz w:val="24"/>
        </w:rPr>
      </w:pPr>
    </w:p>
    <w:p w:rsidR="002C37B4" w:rsidRDefault="002C37B4" w:rsidP="002C37B4">
      <w:pPr>
        <w:pStyle w:val="a4"/>
        <w:rPr>
          <w:sz w:val="24"/>
        </w:rPr>
      </w:pPr>
    </w:p>
    <w:p w:rsidR="002C37B4" w:rsidRDefault="00781F32" w:rsidP="002C37B4">
      <w:pPr>
        <w:rPr>
          <w:lang w:val="ro-RO"/>
        </w:rPr>
      </w:pPr>
      <w:r>
        <w:rPr>
          <w:lang w:val="ro-RO"/>
        </w:rPr>
        <w:tab/>
        <w:t>Director interimar al IPC</w:t>
      </w:r>
      <w:r>
        <w:rPr>
          <w:lang w:val="ro-RO"/>
        </w:rPr>
        <w:tab/>
      </w:r>
      <w:r>
        <w:rPr>
          <w:lang w:val="ro-RO"/>
        </w:rPr>
        <w:tab/>
      </w:r>
      <w:r>
        <w:rPr>
          <w:lang w:val="ro-RO"/>
        </w:rPr>
        <w:tab/>
        <w:t>Dr. hab. Oleg LEVIŢKI</w:t>
      </w:r>
    </w:p>
    <w:p w:rsidR="002C37B4" w:rsidRPr="00781F32" w:rsidRDefault="002C37B4">
      <w:pPr>
        <w:rPr>
          <w:lang w:val="pt-BR"/>
        </w:rPr>
      </w:pPr>
    </w:p>
    <w:sectPr w:rsidR="002C37B4" w:rsidRPr="00781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F92"/>
    <w:multiLevelType w:val="hybridMultilevel"/>
    <w:tmpl w:val="03566412"/>
    <w:lvl w:ilvl="0" w:tplc="040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3532D0"/>
    <w:multiLevelType w:val="hybridMultilevel"/>
    <w:tmpl w:val="45F2CBC0"/>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A61C2C"/>
    <w:multiLevelType w:val="hybridMultilevel"/>
    <w:tmpl w:val="3A4265F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F0F48BF"/>
    <w:multiLevelType w:val="hybridMultilevel"/>
    <w:tmpl w:val="28E65D2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grammar="clean"/>
  <w:stylePaneFormatFilter w:val="3F01"/>
  <w:defaultTabStop w:val="708"/>
  <w:characterSpacingControl w:val="doNotCompress"/>
  <w:compat/>
  <w:rsids>
    <w:rsidRoot w:val="002C37B4"/>
    <w:rsid w:val="0001119F"/>
    <w:rsid w:val="00024FC5"/>
    <w:rsid w:val="00040C63"/>
    <w:rsid w:val="000775D8"/>
    <w:rsid w:val="000B25CB"/>
    <w:rsid w:val="00130D92"/>
    <w:rsid w:val="00136370"/>
    <w:rsid w:val="00154ED0"/>
    <w:rsid w:val="002C37B4"/>
    <w:rsid w:val="002C394E"/>
    <w:rsid w:val="00352D73"/>
    <w:rsid w:val="003F2D1A"/>
    <w:rsid w:val="0041512C"/>
    <w:rsid w:val="00427BF2"/>
    <w:rsid w:val="0043344C"/>
    <w:rsid w:val="00470FD9"/>
    <w:rsid w:val="00471C23"/>
    <w:rsid w:val="004877F3"/>
    <w:rsid w:val="004B5456"/>
    <w:rsid w:val="005E649E"/>
    <w:rsid w:val="006033CF"/>
    <w:rsid w:val="00622B2C"/>
    <w:rsid w:val="00623129"/>
    <w:rsid w:val="00675B84"/>
    <w:rsid w:val="00695060"/>
    <w:rsid w:val="006C283E"/>
    <w:rsid w:val="006F1C5B"/>
    <w:rsid w:val="00730D00"/>
    <w:rsid w:val="0075740F"/>
    <w:rsid w:val="00780548"/>
    <w:rsid w:val="007813C3"/>
    <w:rsid w:val="00781F32"/>
    <w:rsid w:val="00790BBD"/>
    <w:rsid w:val="00793F04"/>
    <w:rsid w:val="007948E5"/>
    <w:rsid w:val="007A2A1F"/>
    <w:rsid w:val="007A3617"/>
    <w:rsid w:val="007B0068"/>
    <w:rsid w:val="007D3FD2"/>
    <w:rsid w:val="00804137"/>
    <w:rsid w:val="00814441"/>
    <w:rsid w:val="00857586"/>
    <w:rsid w:val="008B193D"/>
    <w:rsid w:val="00936A04"/>
    <w:rsid w:val="0097363A"/>
    <w:rsid w:val="00983F3C"/>
    <w:rsid w:val="00A5345E"/>
    <w:rsid w:val="00A7027C"/>
    <w:rsid w:val="00A925D1"/>
    <w:rsid w:val="00AB1732"/>
    <w:rsid w:val="00AD728B"/>
    <w:rsid w:val="00AF62BA"/>
    <w:rsid w:val="00B571C7"/>
    <w:rsid w:val="00B60DED"/>
    <w:rsid w:val="00B85B78"/>
    <w:rsid w:val="00BE7DFC"/>
    <w:rsid w:val="00BF3073"/>
    <w:rsid w:val="00C36DA6"/>
    <w:rsid w:val="00C753D7"/>
    <w:rsid w:val="00C96356"/>
    <w:rsid w:val="00CC7B0A"/>
    <w:rsid w:val="00D05DCE"/>
    <w:rsid w:val="00D13B5D"/>
    <w:rsid w:val="00D520BF"/>
    <w:rsid w:val="00D657BF"/>
    <w:rsid w:val="00D87BA5"/>
    <w:rsid w:val="00DA75DC"/>
    <w:rsid w:val="00E551B1"/>
    <w:rsid w:val="00E673B1"/>
    <w:rsid w:val="00EE1E74"/>
    <w:rsid w:val="00EE71DB"/>
    <w:rsid w:val="00F70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7B4"/>
    <w:rPr>
      <w:sz w:val="24"/>
      <w:szCs w:val="24"/>
    </w:rPr>
  </w:style>
  <w:style w:type="paragraph" w:styleId="2">
    <w:name w:val="heading 2"/>
    <w:basedOn w:val="a"/>
    <w:next w:val="a"/>
    <w:qFormat/>
    <w:rsid w:val="002C37B4"/>
    <w:pPr>
      <w:keepNext/>
      <w:jc w:val="center"/>
      <w:outlineLvl w:val="1"/>
    </w:pPr>
    <w:rPr>
      <w:sz w:val="28"/>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C37B4"/>
    <w:pPr>
      <w:jc w:val="both"/>
    </w:pPr>
    <w:rPr>
      <w:sz w:val="28"/>
      <w:lang w:val="ro-RO"/>
    </w:rPr>
  </w:style>
  <w:style w:type="paragraph" w:styleId="a5">
    <w:name w:val="Document Map"/>
    <w:basedOn w:val="a"/>
    <w:semiHidden/>
    <w:rsid w:val="002C37B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IPC</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oleg_bujor</cp:lastModifiedBy>
  <cp:revision>2</cp:revision>
  <cp:lastPrinted>2013-06-27T09:47:00Z</cp:lastPrinted>
  <dcterms:created xsi:type="dcterms:W3CDTF">2014-04-01T12:03:00Z</dcterms:created>
  <dcterms:modified xsi:type="dcterms:W3CDTF">2014-04-01T12:03:00Z</dcterms:modified>
</cp:coreProperties>
</file>